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1B382" w14:textId="77777777" w:rsidR="00412896" w:rsidRPr="00B57257" w:rsidRDefault="00412896">
      <w:pPr>
        <w:rPr>
          <w:color w:val="000000" w:themeColor="text1"/>
        </w:rPr>
      </w:pPr>
    </w:p>
    <w:tbl>
      <w:tblPr>
        <w:tblStyle w:val="a5"/>
        <w:tblW w:w="0" w:type="auto"/>
        <w:tblInd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3"/>
      </w:tblGrid>
      <w:tr w:rsidR="00B57257" w:rsidRPr="00B57257" w14:paraId="52C66DBF" w14:textId="77777777" w:rsidTr="007A6C2C">
        <w:tc>
          <w:tcPr>
            <w:tcW w:w="4613" w:type="dxa"/>
          </w:tcPr>
          <w:p w14:paraId="03770776" w14:textId="05BBC843" w:rsidR="007E49D3" w:rsidRPr="00B57257" w:rsidRDefault="007E49D3" w:rsidP="007E49D3">
            <w:pPr>
              <w:pStyle w:val="a7"/>
              <w:spacing w:before="0" w:beforeAutospacing="0" w:after="0" w:afterAutospacing="0"/>
              <w:jc w:val="right"/>
              <w:rPr>
                <w:rFonts w:eastAsia="Calibri"/>
                <w:bCs/>
                <w:color w:val="000000" w:themeColor="text1"/>
              </w:rPr>
            </w:pPr>
            <w:r w:rsidRPr="00B57257">
              <w:rPr>
                <w:rFonts w:eastAsia="Calibri"/>
                <w:bCs/>
                <w:color w:val="000000" w:themeColor="text1"/>
              </w:rPr>
              <w:t>Приложение №2</w:t>
            </w:r>
          </w:p>
          <w:p w14:paraId="0865DD9D" w14:textId="77777777" w:rsidR="007E49D3" w:rsidRPr="00B57257" w:rsidRDefault="007E49D3" w:rsidP="007E49D3">
            <w:pPr>
              <w:autoSpaceDE w:val="0"/>
              <w:autoSpaceDN w:val="0"/>
              <w:adjustRightInd w:val="0"/>
              <w:jc w:val="right"/>
              <w:rPr>
                <w:rFonts w:ascii="Times New Roman" w:hAnsi="Times New Roman" w:cs="Times New Roman"/>
                <w:b/>
                <w:bCs/>
                <w:color w:val="000000" w:themeColor="text1"/>
                <w:szCs w:val="24"/>
              </w:rPr>
            </w:pPr>
            <w:r w:rsidRPr="00B57257">
              <w:rPr>
                <w:rFonts w:ascii="Times New Roman" w:eastAsia="Calibri" w:hAnsi="Times New Roman" w:cs="Times New Roman"/>
                <w:bCs/>
                <w:color w:val="000000" w:themeColor="text1"/>
                <w:szCs w:val="24"/>
              </w:rPr>
              <w:t xml:space="preserve"> к извещению об осуществлении закупки</w:t>
            </w:r>
          </w:p>
          <w:p w14:paraId="72D0E3F7" w14:textId="0950FFEE" w:rsidR="00890CA4" w:rsidRPr="00B57257" w:rsidRDefault="00890CA4" w:rsidP="007E49D3">
            <w:pPr>
              <w:widowControl/>
              <w:suppressAutoHyphens w:val="0"/>
              <w:textAlignment w:val="auto"/>
              <w:rPr>
                <w:rFonts w:ascii="Times New Roman" w:eastAsia="Times New Roman" w:hAnsi="Times New Roman" w:cs="Times New Roman"/>
                <w:bCs/>
                <w:color w:val="000000" w:themeColor="text1"/>
                <w:szCs w:val="24"/>
                <w:lang w:eastAsia="ar-SA"/>
              </w:rPr>
            </w:pPr>
          </w:p>
        </w:tc>
      </w:tr>
    </w:tbl>
    <w:p w14:paraId="3BF7403C" w14:textId="77777777" w:rsidR="00641052" w:rsidRPr="00B57257" w:rsidRDefault="00641052" w:rsidP="00955571">
      <w:pPr>
        <w:rPr>
          <w:rFonts w:ascii="Times New Roman" w:eastAsia="Times New Roman" w:hAnsi="Times New Roman" w:cs="Times New Roman"/>
          <w:bCs/>
          <w:color w:val="000000" w:themeColor="text1"/>
          <w:szCs w:val="24"/>
          <w:lang w:bidi="en-US"/>
        </w:rPr>
      </w:pPr>
    </w:p>
    <w:p w14:paraId="75935DC7" w14:textId="77777777" w:rsidR="00123056" w:rsidRPr="00B57257" w:rsidRDefault="00123056" w:rsidP="00123056">
      <w:pPr>
        <w:jc w:val="center"/>
        <w:rPr>
          <w:rFonts w:ascii="Times New Roman" w:eastAsia="Calibri" w:hAnsi="Times New Roman" w:cs="Times New Roman"/>
          <w:b/>
          <w:color w:val="000000" w:themeColor="text1"/>
          <w:szCs w:val="24"/>
        </w:rPr>
      </w:pPr>
      <w:r w:rsidRPr="00B57257">
        <w:rPr>
          <w:rFonts w:ascii="Times New Roman" w:eastAsia="Calibri" w:hAnsi="Times New Roman" w:cs="Times New Roman"/>
          <w:b/>
          <w:color w:val="000000" w:themeColor="text1"/>
          <w:szCs w:val="24"/>
        </w:rPr>
        <w:t>ОБОСНОВАНИЕ НАЧАЛЬНОЙ (МАКСИМАЛЬНОЙ) ЦЕНЫ КОНТРАКТА</w:t>
      </w:r>
    </w:p>
    <w:p w14:paraId="65C4839D" w14:textId="77777777" w:rsidR="00533010" w:rsidRPr="00B57257" w:rsidRDefault="00533010" w:rsidP="00533010">
      <w:pPr>
        <w:suppressAutoHyphens w:val="0"/>
        <w:jc w:val="center"/>
        <w:rPr>
          <w:b/>
          <w:color w:val="000000" w:themeColor="text1"/>
          <w:kern w:val="32"/>
        </w:rPr>
      </w:pPr>
      <w:r w:rsidRPr="00B57257">
        <w:rPr>
          <w:b/>
          <w:color w:val="000000" w:themeColor="text1"/>
          <w:kern w:val="32"/>
        </w:rPr>
        <w:t>Оказание услуг по транспортированию и обезвреживанию медицинских отходов класса "Г"</w:t>
      </w:r>
    </w:p>
    <w:p w14:paraId="721A6094" w14:textId="7DC1EC49" w:rsidR="00906121" w:rsidRPr="00B57257" w:rsidRDefault="00C33115" w:rsidP="00906121">
      <w:pPr>
        <w:widowControl/>
        <w:suppressAutoHyphens w:val="0"/>
        <w:jc w:val="center"/>
        <w:textAlignment w:val="auto"/>
        <w:rPr>
          <w:rFonts w:ascii="Times New Roman" w:hAnsi="Times New Roman" w:cs="Times New Roman"/>
          <w:b/>
          <w:color w:val="000000" w:themeColor="text1"/>
          <w:kern w:val="2"/>
          <w:szCs w:val="24"/>
          <w:lang w:eastAsia="ar-SA"/>
        </w:rPr>
      </w:pPr>
      <w:r w:rsidRPr="00B57257">
        <w:rPr>
          <w:rFonts w:ascii="Times New Roman" w:eastAsia="Times New Roman" w:hAnsi="Times New Roman" w:cs="Times New Roman"/>
          <w:b/>
          <w:color w:val="000000" w:themeColor="text1"/>
          <w:szCs w:val="24"/>
          <w:lang w:eastAsia="ar-SA"/>
        </w:rPr>
        <w:t>ИКЗ</w:t>
      </w:r>
      <w:r w:rsidR="009E4B14" w:rsidRPr="00B57257">
        <w:rPr>
          <w:rFonts w:ascii="Times New Roman" w:eastAsia="Times New Roman" w:hAnsi="Times New Roman" w:cs="Times New Roman"/>
          <w:b/>
          <w:color w:val="000000" w:themeColor="text1"/>
          <w:szCs w:val="24"/>
          <w:lang w:eastAsia="ar-SA"/>
        </w:rPr>
        <w:t xml:space="preserve"> </w:t>
      </w:r>
      <w:r w:rsidR="00AD2EC0" w:rsidRPr="00AD2EC0">
        <w:rPr>
          <w:rFonts w:ascii="Times New Roman" w:eastAsia="Times New Roman" w:hAnsi="Times New Roman" w:cs="Times New Roman"/>
          <w:b/>
          <w:color w:val="000000" w:themeColor="text1"/>
          <w:szCs w:val="24"/>
          <w:lang w:eastAsia="ar-SA"/>
        </w:rPr>
        <w:t>242300800382730230100100360033812244</w:t>
      </w:r>
    </w:p>
    <w:p w14:paraId="310D5150" w14:textId="77777777" w:rsidR="000A59EB" w:rsidRPr="00B57257" w:rsidRDefault="001E31B1" w:rsidP="000A59EB">
      <w:pPr>
        <w:pStyle w:val="a7"/>
        <w:shd w:val="clear" w:color="auto" w:fill="FFFFFF"/>
        <w:spacing w:before="0" w:beforeAutospacing="0" w:after="0" w:afterAutospacing="0"/>
        <w:jc w:val="both"/>
        <w:rPr>
          <w:rFonts w:cs="Calibri"/>
          <w:color w:val="000000" w:themeColor="text1"/>
          <w:lang w:eastAsia="ar-SA"/>
        </w:rPr>
      </w:pPr>
      <w:r w:rsidRPr="00B57257">
        <w:rPr>
          <w:rFonts w:cs="Calibri"/>
          <w:color w:val="000000" w:themeColor="text1"/>
          <w:lang w:eastAsia="ar-SA"/>
        </w:rPr>
        <w:tab/>
      </w:r>
      <w:r w:rsidR="000A59EB" w:rsidRPr="00B57257">
        <w:rPr>
          <w:rFonts w:cs="Calibri"/>
          <w:color w:val="000000" w:themeColor="text1"/>
          <w:lang w:eastAsia="ar-SA"/>
        </w:rPr>
        <w:t>При определении и обосновании начальной цены единиц услуг и начальной суммы единиц услуг заказчиком применяются положения статьи 22 Закона № 44-ФЗ и Методических рекомендаций, утвержденных приказом Минэкономразвития России от 2 октября 2013 г.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14:paraId="7510BA2A" w14:textId="31EECBCD" w:rsidR="000A59EB" w:rsidRPr="00B57257" w:rsidRDefault="000A59EB" w:rsidP="000A59EB">
      <w:pPr>
        <w:widowControl/>
        <w:suppressAutoHyphens w:val="0"/>
        <w:jc w:val="both"/>
        <w:textAlignment w:val="auto"/>
        <w:rPr>
          <w:rFonts w:ascii="Times New Roman" w:eastAsia="Times New Roman" w:hAnsi="Times New Roman" w:cs="Calibri"/>
          <w:color w:val="000000" w:themeColor="text1"/>
          <w:szCs w:val="24"/>
          <w:lang w:eastAsia="ar-SA"/>
        </w:rPr>
      </w:pPr>
      <w:r w:rsidRPr="00B57257">
        <w:rPr>
          <w:rFonts w:ascii="Times New Roman" w:eastAsia="Times New Roman" w:hAnsi="Times New Roman" w:cs="Calibri"/>
          <w:color w:val="000000" w:themeColor="text1"/>
          <w:szCs w:val="24"/>
          <w:lang w:eastAsia="ar-SA"/>
        </w:rPr>
        <w:t>Расчет начальных цен единиц услуг, начальной суммы цен единиц услуг производился методом сопоставимых рыночных цен (анализа рынка) на основании поступивших ценовых предложений.</w:t>
      </w:r>
    </w:p>
    <w:p w14:paraId="1DC2E09C" w14:textId="77777777" w:rsidR="000A59EB" w:rsidRPr="00B57257" w:rsidRDefault="000A59EB" w:rsidP="000A59EB">
      <w:pPr>
        <w:pStyle w:val="a7"/>
        <w:shd w:val="clear" w:color="auto" w:fill="FFFFFF"/>
        <w:spacing w:before="0" w:beforeAutospacing="0" w:after="0" w:afterAutospacing="0"/>
        <w:jc w:val="center"/>
        <w:rPr>
          <w:b/>
          <w:bCs/>
          <w:color w:val="000000" w:themeColor="text1"/>
        </w:rPr>
      </w:pPr>
      <w:r w:rsidRPr="00B57257">
        <w:rPr>
          <w:b/>
          <w:bCs/>
          <w:color w:val="000000" w:themeColor="text1"/>
        </w:rPr>
        <w:t>Расчет начальных цен единиц услуги, начальной суммы цен единиц услуги методом сопоставимых рыночных цен (анализа рынка)</w:t>
      </w:r>
    </w:p>
    <w:tbl>
      <w:tblPr>
        <w:tblW w:w="14884" w:type="dxa"/>
        <w:tblInd w:w="-132"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Layout w:type="fixed"/>
        <w:tblCellMar>
          <w:top w:w="113" w:type="dxa"/>
          <w:left w:w="0" w:type="dxa"/>
          <w:bottom w:w="113" w:type="dxa"/>
          <w:right w:w="113" w:type="dxa"/>
        </w:tblCellMar>
        <w:tblLook w:val="04A0" w:firstRow="1" w:lastRow="0" w:firstColumn="1" w:lastColumn="0" w:noHBand="0" w:noVBand="1"/>
      </w:tblPr>
      <w:tblGrid>
        <w:gridCol w:w="3403"/>
        <w:gridCol w:w="1134"/>
        <w:gridCol w:w="1559"/>
        <w:gridCol w:w="1417"/>
        <w:gridCol w:w="1560"/>
        <w:gridCol w:w="1559"/>
        <w:gridCol w:w="1276"/>
        <w:gridCol w:w="1417"/>
        <w:gridCol w:w="1559"/>
      </w:tblGrid>
      <w:tr w:rsidR="00B57257" w:rsidRPr="00B57257" w14:paraId="29BF5919" w14:textId="77777777" w:rsidTr="00625309">
        <w:trPr>
          <w:trHeight w:val="1508"/>
        </w:trPr>
        <w:tc>
          <w:tcPr>
            <w:tcW w:w="3403" w:type="dxa"/>
            <w:tcBorders>
              <w:top w:val="single" w:sz="8" w:space="0" w:color="000001"/>
              <w:left w:val="single" w:sz="8" w:space="0" w:color="000001"/>
              <w:bottom w:val="single" w:sz="8" w:space="0" w:color="000001"/>
              <w:right w:val="single" w:sz="8" w:space="0" w:color="000001"/>
            </w:tcBorders>
            <w:vAlign w:val="center"/>
          </w:tcPr>
          <w:p w14:paraId="29BF5909" w14:textId="77777777" w:rsidR="00625309" w:rsidRPr="00B57257" w:rsidRDefault="00625309" w:rsidP="007D56AB">
            <w:pPr>
              <w:overflowPunct w:val="0"/>
              <w:jc w:val="center"/>
              <w:rPr>
                <w:rFonts w:ascii="Times New Roman" w:eastAsia="Calibri" w:hAnsi="Times New Roman" w:cs="Times New Roman"/>
                <w:color w:val="000000" w:themeColor="text1"/>
                <w:sz w:val="20"/>
                <w:szCs w:val="20"/>
                <w:lang w:bidi="hi-IN"/>
              </w:rPr>
            </w:pPr>
            <w:r w:rsidRPr="00B57257">
              <w:rPr>
                <w:rFonts w:ascii="Times New Roman" w:hAnsi="Times New Roman" w:cs="Times New Roman"/>
                <w:color w:val="000000" w:themeColor="text1"/>
                <w:sz w:val="20"/>
                <w:szCs w:val="20"/>
              </w:rPr>
              <w:t>Наименование услуги</w:t>
            </w:r>
          </w:p>
        </w:tc>
        <w:tc>
          <w:tcPr>
            <w:tcW w:w="1134" w:type="dxa"/>
            <w:tcBorders>
              <w:top w:val="single" w:sz="8" w:space="0" w:color="000001"/>
              <w:left w:val="single" w:sz="8" w:space="0" w:color="000001"/>
              <w:bottom w:val="single" w:sz="8" w:space="0" w:color="000001"/>
              <w:right w:val="single" w:sz="8" w:space="0" w:color="000001"/>
            </w:tcBorders>
            <w:vAlign w:val="center"/>
            <w:hideMark/>
          </w:tcPr>
          <w:p w14:paraId="29BF590B" w14:textId="01EBA305" w:rsidR="00625309" w:rsidRPr="00B57257" w:rsidRDefault="00625309" w:rsidP="007D56AB">
            <w:pPr>
              <w:overflowPunct w:val="0"/>
              <w:jc w:val="center"/>
              <w:rPr>
                <w:rFonts w:ascii="Times New Roman" w:eastAsia="Calibri" w:hAnsi="Times New Roman" w:cs="Times New Roman"/>
                <w:color w:val="000000" w:themeColor="text1"/>
                <w:sz w:val="20"/>
                <w:szCs w:val="20"/>
                <w:lang w:bidi="hi-IN"/>
              </w:rPr>
            </w:pPr>
            <w:r w:rsidRPr="00B57257">
              <w:rPr>
                <w:rFonts w:ascii="Times New Roman" w:hAnsi="Times New Roman" w:cs="Times New Roman"/>
                <w:color w:val="000000" w:themeColor="text1"/>
                <w:sz w:val="20"/>
                <w:szCs w:val="20"/>
              </w:rPr>
              <w:t>Единица измерения</w:t>
            </w:r>
          </w:p>
        </w:tc>
        <w:tc>
          <w:tcPr>
            <w:tcW w:w="1559" w:type="dxa"/>
            <w:tcBorders>
              <w:top w:val="single" w:sz="8" w:space="0" w:color="000001"/>
              <w:left w:val="single" w:sz="8" w:space="0" w:color="000001"/>
              <w:bottom w:val="single" w:sz="8" w:space="0" w:color="000001"/>
              <w:right w:val="single" w:sz="8" w:space="0" w:color="000001"/>
            </w:tcBorders>
            <w:vAlign w:val="center"/>
            <w:hideMark/>
          </w:tcPr>
          <w:p w14:paraId="29BF590C" w14:textId="192B51EB" w:rsidR="00625309" w:rsidRPr="00B57257" w:rsidRDefault="00625309" w:rsidP="009A4234">
            <w:pPr>
              <w:overflowPunct w:val="0"/>
              <w:jc w:val="center"/>
              <w:rPr>
                <w:rFonts w:ascii="Times New Roman" w:eastAsia="Calibri" w:hAnsi="Times New Roman" w:cs="Times New Roman"/>
                <w:color w:val="000000" w:themeColor="text1"/>
                <w:sz w:val="20"/>
                <w:szCs w:val="20"/>
                <w:lang w:bidi="hi-IN"/>
              </w:rPr>
            </w:pPr>
            <w:r w:rsidRPr="00B57257">
              <w:rPr>
                <w:rFonts w:ascii="Times New Roman" w:hAnsi="Times New Roman" w:cs="Times New Roman"/>
                <w:color w:val="000000" w:themeColor="text1"/>
                <w:sz w:val="20"/>
                <w:szCs w:val="20"/>
              </w:rPr>
              <w:t>Коммерческое предложение от 27.04.2024 г. №1991</w:t>
            </w:r>
          </w:p>
        </w:tc>
        <w:tc>
          <w:tcPr>
            <w:tcW w:w="1417" w:type="dxa"/>
            <w:tcBorders>
              <w:top w:val="single" w:sz="8" w:space="0" w:color="000001"/>
              <w:left w:val="single" w:sz="8" w:space="0" w:color="000001"/>
              <w:bottom w:val="single" w:sz="8" w:space="0" w:color="000001"/>
              <w:right w:val="single" w:sz="8" w:space="0" w:color="000001"/>
            </w:tcBorders>
            <w:vAlign w:val="center"/>
            <w:hideMark/>
          </w:tcPr>
          <w:p w14:paraId="29BF590E" w14:textId="4C4E5F36" w:rsidR="00625309" w:rsidRPr="00B57257" w:rsidRDefault="00625309" w:rsidP="009A4234">
            <w:pPr>
              <w:overflowPunct w:val="0"/>
              <w:jc w:val="center"/>
              <w:rPr>
                <w:rFonts w:ascii="Times New Roman" w:eastAsia="Calibri" w:hAnsi="Times New Roman" w:cs="Times New Roman"/>
                <w:color w:val="000000" w:themeColor="text1"/>
                <w:sz w:val="20"/>
                <w:szCs w:val="20"/>
                <w:lang w:bidi="hi-IN"/>
              </w:rPr>
            </w:pPr>
            <w:r w:rsidRPr="00B57257">
              <w:rPr>
                <w:rFonts w:ascii="Times New Roman" w:hAnsi="Times New Roman" w:cs="Times New Roman"/>
                <w:color w:val="000000" w:themeColor="text1"/>
                <w:sz w:val="20"/>
                <w:szCs w:val="20"/>
              </w:rPr>
              <w:t>Коммерческое предложение от 27.04.2024 г. №1920</w:t>
            </w:r>
          </w:p>
        </w:tc>
        <w:tc>
          <w:tcPr>
            <w:tcW w:w="1560" w:type="dxa"/>
            <w:tcBorders>
              <w:top w:val="single" w:sz="8" w:space="0" w:color="000001"/>
              <w:left w:val="single" w:sz="8" w:space="0" w:color="000001"/>
              <w:bottom w:val="single" w:sz="8" w:space="0" w:color="000001"/>
              <w:right w:val="single" w:sz="8" w:space="0" w:color="000001"/>
            </w:tcBorders>
            <w:vAlign w:val="center"/>
          </w:tcPr>
          <w:p w14:paraId="29BF5910" w14:textId="405CB065" w:rsidR="00625309" w:rsidRPr="00B57257" w:rsidRDefault="00625309" w:rsidP="009A4234">
            <w:pPr>
              <w:overflowPunct w:val="0"/>
              <w:jc w:val="center"/>
              <w:rPr>
                <w:rFonts w:ascii="Times New Roman" w:eastAsia="Calibri" w:hAnsi="Times New Roman" w:cs="Times New Roman"/>
                <w:color w:val="000000" w:themeColor="text1"/>
                <w:sz w:val="20"/>
                <w:szCs w:val="20"/>
                <w:lang w:bidi="hi-IN"/>
              </w:rPr>
            </w:pPr>
            <w:r w:rsidRPr="00B57257">
              <w:rPr>
                <w:rFonts w:ascii="Times New Roman" w:hAnsi="Times New Roman" w:cs="Times New Roman"/>
                <w:color w:val="000000" w:themeColor="text1"/>
                <w:sz w:val="20"/>
                <w:szCs w:val="20"/>
              </w:rPr>
              <w:t>Коммерческое предложение от 27.04.2024 г. №1921</w:t>
            </w:r>
          </w:p>
        </w:tc>
        <w:tc>
          <w:tcPr>
            <w:tcW w:w="1559" w:type="dxa"/>
            <w:tcBorders>
              <w:top w:val="single" w:sz="8" w:space="0" w:color="000001"/>
              <w:left w:val="single" w:sz="8" w:space="0" w:color="000001"/>
              <w:bottom w:val="single" w:sz="8" w:space="0" w:color="000001"/>
              <w:right w:val="single" w:sz="8" w:space="0" w:color="000001"/>
            </w:tcBorders>
            <w:vAlign w:val="center"/>
            <w:hideMark/>
          </w:tcPr>
          <w:p w14:paraId="29BF5912" w14:textId="0A2DC2F8" w:rsidR="00625309" w:rsidRPr="00B57257" w:rsidRDefault="00625309" w:rsidP="001E31B1">
            <w:pPr>
              <w:overflowPunct w:val="0"/>
              <w:jc w:val="center"/>
              <w:rPr>
                <w:rFonts w:ascii="Times New Roman" w:eastAsia="Calibri" w:hAnsi="Times New Roman" w:cs="Times New Roman"/>
                <w:color w:val="000000" w:themeColor="text1"/>
                <w:sz w:val="20"/>
                <w:szCs w:val="20"/>
                <w:lang w:bidi="hi-IN"/>
              </w:rPr>
            </w:pPr>
            <w:r w:rsidRPr="00B57257">
              <w:rPr>
                <w:rFonts w:ascii="Times New Roman" w:hAnsi="Times New Roman" w:cs="Times New Roman"/>
                <w:color w:val="000000" w:themeColor="text1"/>
                <w:sz w:val="20"/>
                <w:szCs w:val="20"/>
              </w:rPr>
              <w:t>Средняя арифмети-ческая величина цены единицы услуги</w:t>
            </w:r>
          </w:p>
        </w:tc>
        <w:tc>
          <w:tcPr>
            <w:tcW w:w="1276" w:type="dxa"/>
            <w:tcBorders>
              <w:top w:val="single" w:sz="8" w:space="0" w:color="000001"/>
              <w:left w:val="single" w:sz="8" w:space="0" w:color="000001"/>
              <w:bottom w:val="single" w:sz="8" w:space="0" w:color="000001"/>
              <w:right w:val="single" w:sz="8" w:space="0" w:color="000001"/>
            </w:tcBorders>
            <w:vAlign w:val="center"/>
            <w:hideMark/>
          </w:tcPr>
          <w:p w14:paraId="29BF5914" w14:textId="207FDF59" w:rsidR="00625309" w:rsidRPr="00B57257" w:rsidRDefault="00625309" w:rsidP="001E31B1">
            <w:pPr>
              <w:overflowPunct w:val="0"/>
              <w:jc w:val="center"/>
              <w:rPr>
                <w:rFonts w:ascii="Times New Roman" w:eastAsia="Calibri" w:hAnsi="Times New Roman" w:cs="Times New Roman"/>
                <w:color w:val="000000" w:themeColor="text1"/>
                <w:sz w:val="20"/>
                <w:szCs w:val="20"/>
                <w:lang w:bidi="hi-IN"/>
              </w:rPr>
            </w:pPr>
            <w:r w:rsidRPr="00B57257">
              <w:rPr>
                <w:rFonts w:ascii="Times New Roman" w:hAnsi="Times New Roman" w:cs="Times New Roman"/>
                <w:color w:val="000000" w:themeColor="text1"/>
                <w:sz w:val="20"/>
                <w:szCs w:val="20"/>
              </w:rPr>
              <w:t>Среднее квадратичное отклонение</w:t>
            </w:r>
          </w:p>
        </w:tc>
        <w:tc>
          <w:tcPr>
            <w:tcW w:w="1417" w:type="dxa"/>
            <w:tcBorders>
              <w:top w:val="single" w:sz="8" w:space="0" w:color="000001"/>
              <w:left w:val="single" w:sz="8" w:space="0" w:color="000001"/>
              <w:bottom w:val="single" w:sz="8" w:space="0" w:color="000001"/>
              <w:right w:val="single" w:sz="8" w:space="0" w:color="000001"/>
            </w:tcBorders>
            <w:vAlign w:val="center"/>
            <w:hideMark/>
          </w:tcPr>
          <w:p w14:paraId="29BF5916" w14:textId="72002238" w:rsidR="00625309" w:rsidRPr="00B57257" w:rsidRDefault="00625309" w:rsidP="007D56AB">
            <w:pPr>
              <w:overflowPunct w:val="0"/>
              <w:jc w:val="center"/>
              <w:rPr>
                <w:rFonts w:ascii="Times New Roman" w:hAnsi="Times New Roman" w:cs="Times New Roman"/>
                <w:color w:val="000000" w:themeColor="text1"/>
                <w:sz w:val="20"/>
                <w:szCs w:val="20"/>
              </w:rPr>
            </w:pPr>
            <w:r w:rsidRPr="00B57257">
              <w:rPr>
                <w:rFonts w:ascii="Times New Roman" w:hAnsi="Times New Roman" w:cs="Times New Roman"/>
                <w:color w:val="000000" w:themeColor="text1"/>
                <w:sz w:val="20"/>
                <w:szCs w:val="20"/>
              </w:rPr>
              <w:t>Коэффи-циент вариации</w:t>
            </w:r>
          </w:p>
          <w:p w14:paraId="29BF5917" w14:textId="23E29705" w:rsidR="00625309" w:rsidRPr="00B57257" w:rsidRDefault="00625309" w:rsidP="001E31B1">
            <w:pPr>
              <w:overflowPunct w:val="0"/>
              <w:jc w:val="center"/>
              <w:rPr>
                <w:rFonts w:ascii="Times New Roman" w:eastAsia="Calibri" w:hAnsi="Times New Roman" w:cs="Times New Roman"/>
                <w:color w:val="000000" w:themeColor="text1"/>
                <w:sz w:val="20"/>
                <w:szCs w:val="20"/>
                <w:lang w:bidi="hi-IN"/>
              </w:rPr>
            </w:pPr>
            <w:r w:rsidRPr="00B57257">
              <w:rPr>
                <w:rFonts w:ascii="Times New Roman" w:hAnsi="Times New Roman" w:cs="Times New Roman"/>
                <w:color w:val="000000" w:themeColor="text1"/>
                <w:sz w:val="20"/>
                <w:szCs w:val="20"/>
              </w:rPr>
              <w:t>(%)</w:t>
            </w:r>
          </w:p>
        </w:tc>
        <w:tc>
          <w:tcPr>
            <w:tcW w:w="1559" w:type="dxa"/>
            <w:tcBorders>
              <w:top w:val="single" w:sz="8" w:space="0" w:color="000001"/>
              <w:left w:val="single" w:sz="8" w:space="0" w:color="000001"/>
              <w:bottom w:val="single" w:sz="8" w:space="0" w:color="000001"/>
              <w:right w:val="single" w:sz="8" w:space="0" w:color="000001"/>
            </w:tcBorders>
            <w:vAlign w:val="center"/>
            <w:hideMark/>
          </w:tcPr>
          <w:p w14:paraId="448A22A8" w14:textId="77777777" w:rsidR="00625309" w:rsidRPr="00B57257" w:rsidRDefault="00625309" w:rsidP="009A4234">
            <w:pPr>
              <w:tabs>
                <w:tab w:val="left" w:pos="1167"/>
              </w:tabs>
              <w:ind w:right="113" w:firstLine="57"/>
              <w:jc w:val="center"/>
              <w:rPr>
                <w:rFonts w:ascii="Times New Roman" w:eastAsia="Times New Roman" w:hAnsi="Times New Roman"/>
                <w:bCs/>
                <w:color w:val="000000" w:themeColor="text1"/>
                <w:sz w:val="20"/>
                <w:szCs w:val="20"/>
                <w:lang w:eastAsia="ru-RU"/>
              </w:rPr>
            </w:pPr>
            <w:r w:rsidRPr="00B57257">
              <w:rPr>
                <w:rFonts w:ascii="Times New Roman" w:eastAsia="Times New Roman" w:hAnsi="Times New Roman"/>
                <w:bCs/>
                <w:color w:val="000000" w:themeColor="text1"/>
                <w:sz w:val="20"/>
                <w:szCs w:val="20"/>
                <w:lang w:eastAsia="ru-RU"/>
              </w:rPr>
              <w:t>Цена единицы услуги,</w:t>
            </w:r>
          </w:p>
          <w:p w14:paraId="02606E10" w14:textId="77777777" w:rsidR="00625309" w:rsidRPr="00B57257" w:rsidRDefault="00625309" w:rsidP="009A4234">
            <w:pPr>
              <w:tabs>
                <w:tab w:val="left" w:pos="1167"/>
              </w:tabs>
              <w:ind w:right="113" w:firstLine="57"/>
              <w:jc w:val="center"/>
              <w:rPr>
                <w:rFonts w:ascii="Times New Roman" w:eastAsia="Times New Roman" w:hAnsi="Times New Roman"/>
                <w:bCs/>
                <w:color w:val="000000" w:themeColor="text1"/>
                <w:sz w:val="20"/>
                <w:szCs w:val="20"/>
                <w:lang w:eastAsia="ru-RU"/>
              </w:rPr>
            </w:pPr>
            <w:r w:rsidRPr="00B57257">
              <w:rPr>
                <w:rFonts w:ascii="Times New Roman" w:eastAsia="Times New Roman" w:hAnsi="Times New Roman"/>
                <w:bCs/>
                <w:color w:val="000000" w:themeColor="text1"/>
                <w:sz w:val="20"/>
                <w:szCs w:val="20"/>
                <w:lang w:eastAsia="ru-RU"/>
              </w:rPr>
              <w:t>руб.</w:t>
            </w:r>
          </w:p>
          <w:p w14:paraId="29BF5918" w14:textId="486B05EC" w:rsidR="00625309" w:rsidRPr="00B57257" w:rsidRDefault="00625309" w:rsidP="009A4234">
            <w:pPr>
              <w:overflowPunct w:val="0"/>
              <w:jc w:val="center"/>
              <w:rPr>
                <w:rFonts w:ascii="Times New Roman" w:eastAsia="Calibri" w:hAnsi="Times New Roman" w:cs="Times New Roman"/>
                <w:color w:val="000000" w:themeColor="text1"/>
                <w:sz w:val="20"/>
                <w:szCs w:val="20"/>
                <w:lang w:bidi="hi-IN"/>
              </w:rPr>
            </w:pPr>
            <w:r w:rsidRPr="00B57257">
              <w:rPr>
                <w:rFonts w:ascii="Times New Roman" w:eastAsia="Times New Roman" w:hAnsi="Times New Roman"/>
                <w:bCs/>
                <w:color w:val="000000" w:themeColor="text1"/>
                <w:sz w:val="20"/>
                <w:szCs w:val="20"/>
                <w:lang w:eastAsia="ru-RU"/>
              </w:rPr>
              <w:t>(Определена как средняя арифметическая величина цены единицы услуги)</w:t>
            </w:r>
          </w:p>
        </w:tc>
      </w:tr>
      <w:tr w:rsidR="00B57257" w:rsidRPr="00B57257" w14:paraId="29BF5951" w14:textId="77777777" w:rsidTr="00625309">
        <w:trPr>
          <w:trHeight w:val="22"/>
        </w:trPr>
        <w:tc>
          <w:tcPr>
            <w:tcW w:w="3403" w:type="dxa"/>
            <w:tcBorders>
              <w:top w:val="single" w:sz="8" w:space="0" w:color="000001"/>
              <w:left w:val="single" w:sz="8" w:space="0" w:color="000001"/>
              <w:right w:val="single" w:sz="8" w:space="0" w:color="000001"/>
            </w:tcBorders>
            <w:vAlign w:val="center"/>
          </w:tcPr>
          <w:p w14:paraId="29BF5924" w14:textId="73C52CB7"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Фиксаж отработанный</w:t>
            </w:r>
          </w:p>
        </w:tc>
        <w:tc>
          <w:tcPr>
            <w:tcW w:w="1134" w:type="dxa"/>
            <w:tcBorders>
              <w:top w:val="single" w:sz="8" w:space="0" w:color="000001"/>
              <w:left w:val="single" w:sz="8" w:space="0" w:color="000001"/>
              <w:bottom w:val="single" w:sz="8" w:space="0" w:color="000001"/>
              <w:right w:val="single" w:sz="8" w:space="0" w:color="000001"/>
            </w:tcBorders>
            <w:vAlign w:val="center"/>
            <w:hideMark/>
          </w:tcPr>
          <w:p w14:paraId="29BF5926" w14:textId="7096C12F" w:rsidR="00126321" w:rsidRPr="00B57257" w:rsidRDefault="00126321" w:rsidP="00371D36">
            <w:pPr>
              <w:widowControl/>
              <w:suppressAutoHyphens w:val="0"/>
              <w:jc w:val="center"/>
              <w:textAlignment w:val="auto"/>
              <w:rPr>
                <w:rFonts w:ascii="Times New Roman" w:eastAsia="Times New Roman" w:hAnsi="Times New Roman" w:cs="Times New Roman"/>
                <w:color w:val="000000" w:themeColor="text1"/>
                <w:kern w:val="0"/>
                <w:szCs w:val="24"/>
                <w:lang w:eastAsia="ru-RU"/>
              </w:rPr>
            </w:pPr>
            <w:r w:rsidRPr="00B57257">
              <w:rPr>
                <w:rFonts w:ascii="Times New Roman" w:hAnsi="Times New Roman" w:cs="Times New Roman"/>
                <w:color w:val="000000" w:themeColor="text1"/>
                <w:szCs w:val="24"/>
              </w:rPr>
              <w:t>килограмм</w:t>
            </w:r>
          </w:p>
        </w:tc>
        <w:tc>
          <w:tcPr>
            <w:tcW w:w="1559" w:type="dxa"/>
            <w:tcBorders>
              <w:top w:val="single" w:sz="8" w:space="0" w:color="000001"/>
              <w:left w:val="single" w:sz="8" w:space="0" w:color="000001"/>
              <w:bottom w:val="single" w:sz="8" w:space="0" w:color="000001"/>
              <w:right w:val="single" w:sz="8" w:space="0" w:color="000001"/>
            </w:tcBorders>
            <w:vAlign w:val="center"/>
          </w:tcPr>
          <w:p w14:paraId="29BF592C" w14:textId="5DDDCCE8"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50,00 </w:t>
            </w:r>
          </w:p>
        </w:tc>
        <w:tc>
          <w:tcPr>
            <w:tcW w:w="1417" w:type="dxa"/>
            <w:tcBorders>
              <w:top w:val="single" w:sz="8" w:space="0" w:color="000001"/>
              <w:left w:val="single" w:sz="8" w:space="0" w:color="000001"/>
              <w:bottom w:val="single" w:sz="8" w:space="0" w:color="000001"/>
              <w:right w:val="single" w:sz="8" w:space="0" w:color="000001"/>
            </w:tcBorders>
            <w:vAlign w:val="center"/>
          </w:tcPr>
          <w:p w14:paraId="29BF5932" w14:textId="361F8B94"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55,00 </w:t>
            </w:r>
          </w:p>
        </w:tc>
        <w:tc>
          <w:tcPr>
            <w:tcW w:w="1560" w:type="dxa"/>
            <w:tcBorders>
              <w:top w:val="single" w:sz="8" w:space="0" w:color="000001"/>
              <w:left w:val="single" w:sz="8" w:space="0" w:color="000001"/>
              <w:bottom w:val="single" w:sz="8" w:space="0" w:color="000001"/>
              <w:right w:val="single" w:sz="8" w:space="0" w:color="000001"/>
            </w:tcBorders>
            <w:vAlign w:val="center"/>
          </w:tcPr>
          <w:p w14:paraId="29BF5938" w14:textId="2503343C"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60,00 </w:t>
            </w:r>
          </w:p>
        </w:tc>
        <w:tc>
          <w:tcPr>
            <w:tcW w:w="1559" w:type="dxa"/>
            <w:tcBorders>
              <w:top w:val="single" w:sz="8" w:space="0" w:color="000001"/>
              <w:left w:val="single" w:sz="8" w:space="0" w:color="000001"/>
              <w:bottom w:val="single" w:sz="8" w:space="0" w:color="000001"/>
              <w:right w:val="single" w:sz="8" w:space="0" w:color="000001"/>
            </w:tcBorders>
            <w:vAlign w:val="center"/>
          </w:tcPr>
          <w:p w14:paraId="29BF593E" w14:textId="6F092151" w:rsidR="00126321" w:rsidRPr="00B57257" w:rsidRDefault="00126321" w:rsidP="00371D36">
            <w:pPr>
              <w:widowControl/>
              <w:suppressAutoHyphens w:val="0"/>
              <w:jc w:val="center"/>
              <w:textAlignment w:val="auto"/>
              <w:rPr>
                <w:rFonts w:ascii="Times New Roman" w:eastAsia="Times New Roman" w:hAnsi="Times New Roman" w:cs="Times New Roman"/>
                <w:color w:val="000000" w:themeColor="text1"/>
                <w:kern w:val="0"/>
                <w:szCs w:val="24"/>
                <w:lang w:eastAsia="ru-RU"/>
              </w:rPr>
            </w:pPr>
            <w:r w:rsidRPr="00B57257">
              <w:rPr>
                <w:rFonts w:ascii="Times New Roman" w:hAnsi="Times New Roman" w:cs="Times New Roman"/>
                <w:color w:val="000000" w:themeColor="text1"/>
                <w:szCs w:val="24"/>
              </w:rPr>
              <w:t>55,00</w:t>
            </w:r>
          </w:p>
        </w:tc>
        <w:tc>
          <w:tcPr>
            <w:tcW w:w="1276" w:type="dxa"/>
            <w:tcBorders>
              <w:top w:val="single" w:sz="8" w:space="0" w:color="000001"/>
              <w:left w:val="single" w:sz="8" w:space="0" w:color="000001"/>
              <w:bottom w:val="single" w:sz="8" w:space="0" w:color="000001"/>
              <w:right w:val="single" w:sz="8" w:space="0" w:color="000001"/>
            </w:tcBorders>
            <w:vAlign w:val="center"/>
          </w:tcPr>
          <w:p w14:paraId="29BF5944" w14:textId="373E5EB4"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5,00</w:t>
            </w:r>
          </w:p>
        </w:tc>
        <w:tc>
          <w:tcPr>
            <w:tcW w:w="1417" w:type="dxa"/>
            <w:tcBorders>
              <w:top w:val="single" w:sz="8" w:space="0" w:color="000001"/>
              <w:left w:val="single" w:sz="8" w:space="0" w:color="000001"/>
              <w:bottom w:val="single" w:sz="8" w:space="0" w:color="000001"/>
              <w:right w:val="single" w:sz="8" w:space="0" w:color="000001"/>
            </w:tcBorders>
            <w:vAlign w:val="center"/>
          </w:tcPr>
          <w:p w14:paraId="29BF594A" w14:textId="6C2251E6"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9,09</w:t>
            </w:r>
          </w:p>
        </w:tc>
        <w:tc>
          <w:tcPr>
            <w:tcW w:w="1559" w:type="dxa"/>
            <w:tcBorders>
              <w:top w:val="single" w:sz="8" w:space="0" w:color="000001"/>
              <w:left w:val="single" w:sz="8" w:space="0" w:color="000001"/>
              <w:bottom w:val="single" w:sz="8" w:space="0" w:color="000001"/>
              <w:right w:val="single" w:sz="8" w:space="0" w:color="000001"/>
            </w:tcBorders>
            <w:vAlign w:val="center"/>
          </w:tcPr>
          <w:p w14:paraId="29BF5950" w14:textId="51B45FBD" w:rsidR="00126321" w:rsidRPr="00B57257" w:rsidRDefault="00126321" w:rsidP="00371D36">
            <w:pPr>
              <w:jc w:val="center"/>
              <w:rPr>
                <w:rFonts w:ascii="Times New Roman" w:eastAsia="Times New Roman" w:hAnsi="Times New Roman" w:cs="Times New Roman"/>
                <w:color w:val="000000" w:themeColor="text1"/>
                <w:szCs w:val="24"/>
                <w:lang w:eastAsia="en-US"/>
              </w:rPr>
            </w:pPr>
            <w:r w:rsidRPr="00B57257">
              <w:rPr>
                <w:rFonts w:ascii="Times New Roman" w:hAnsi="Times New Roman" w:cs="Times New Roman"/>
                <w:color w:val="000000" w:themeColor="text1"/>
                <w:szCs w:val="24"/>
              </w:rPr>
              <w:t>55,00</w:t>
            </w:r>
          </w:p>
        </w:tc>
      </w:tr>
      <w:tr w:rsidR="00B57257" w:rsidRPr="00B57257" w14:paraId="0951FB04" w14:textId="77777777" w:rsidTr="00625309">
        <w:trPr>
          <w:trHeight w:val="22"/>
        </w:trPr>
        <w:tc>
          <w:tcPr>
            <w:tcW w:w="3403" w:type="dxa"/>
            <w:tcBorders>
              <w:top w:val="single" w:sz="8" w:space="0" w:color="000001"/>
              <w:left w:val="single" w:sz="8" w:space="0" w:color="000001"/>
              <w:right w:val="single" w:sz="8" w:space="0" w:color="000001"/>
            </w:tcBorders>
            <w:vAlign w:val="center"/>
          </w:tcPr>
          <w:p w14:paraId="4D8972B9" w14:textId="43F335B4"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Ртутные лампы люминесцентные ртутьсодержащие трубки отработанные</w:t>
            </w:r>
          </w:p>
        </w:tc>
        <w:tc>
          <w:tcPr>
            <w:tcW w:w="1134" w:type="dxa"/>
            <w:tcBorders>
              <w:top w:val="single" w:sz="8" w:space="0" w:color="000001"/>
              <w:left w:val="single" w:sz="8" w:space="0" w:color="000001"/>
              <w:bottom w:val="single" w:sz="8" w:space="0" w:color="000001"/>
              <w:right w:val="single" w:sz="8" w:space="0" w:color="000001"/>
            </w:tcBorders>
            <w:vAlign w:val="center"/>
          </w:tcPr>
          <w:p w14:paraId="68C36F3C" w14:textId="4DB389AA"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килограмм</w:t>
            </w:r>
          </w:p>
        </w:tc>
        <w:tc>
          <w:tcPr>
            <w:tcW w:w="1559" w:type="dxa"/>
            <w:tcBorders>
              <w:top w:val="single" w:sz="8" w:space="0" w:color="000001"/>
              <w:left w:val="single" w:sz="8" w:space="0" w:color="000001"/>
              <w:bottom w:val="single" w:sz="8" w:space="0" w:color="000001"/>
              <w:right w:val="single" w:sz="8" w:space="0" w:color="000001"/>
            </w:tcBorders>
            <w:vAlign w:val="center"/>
          </w:tcPr>
          <w:p w14:paraId="2C8F332E" w14:textId="67BB3B56"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50,00 </w:t>
            </w:r>
          </w:p>
        </w:tc>
        <w:tc>
          <w:tcPr>
            <w:tcW w:w="1417" w:type="dxa"/>
            <w:tcBorders>
              <w:top w:val="single" w:sz="8" w:space="0" w:color="000001"/>
              <w:left w:val="single" w:sz="8" w:space="0" w:color="000001"/>
              <w:bottom w:val="single" w:sz="8" w:space="0" w:color="000001"/>
              <w:right w:val="single" w:sz="8" w:space="0" w:color="000001"/>
            </w:tcBorders>
            <w:vAlign w:val="center"/>
          </w:tcPr>
          <w:p w14:paraId="0CAB3226" w14:textId="77F3A8B1"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60,00 </w:t>
            </w:r>
          </w:p>
        </w:tc>
        <w:tc>
          <w:tcPr>
            <w:tcW w:w="1560" w:type="dxa"/>
            <w:tcBorders>
              <w:top w:val="single" w:sz="8" w:space="0" w:color="000001"/>
              <w:left w:val="single" w:sz="8" w:space="0" w:color="000001"/>
              <w:bottom w:val="single" w:sz="8" w:space="0" w:color="000001"/>
              <w:right w:val="single" w:sz="8" w:space="0" w:color="000001"/>
            </w:tcBorders>
            <w:vAlign w:val="center"/>
          </w:tcPr>
          <w:p w14:paraId="1EAF8564" w14:textId="40BF30B6"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80,00 </w:t>
            </w:r>
          </w:p>
        </w:tc>
        <w:tc>
          <w:tcPr>
            <w:tcW w:w="1559" w:type="dxa"/>
            <w:tcBorders>
              <w:top w:val="single" w:sz="8" w:space="0" w:color="000001"/>
              <w:left w:val="single" w:sz="8" w:space="0" w:color="000001"/>
              <w:bottom w:val="single" w:sz="8" w:space="0" w:color="000001"/>
              <w:right w:val="single" w:sz="8" w:space="0" w:color="000001"/>
            </w:tcBorders>
            <w:vAlign w:val="center"/>
          </w:tcPr>
          <w:p w14:paraId="4E9D1FE6" w14:textId="39CF88ED"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63,33</w:t>
            </w:r>
          </w:p>
        </w:tc>
        <w:tc>
          <w:tcPr>
            <w:tcW w:w="1276" w:type="dxa"/>
            <w:tcBorders>
              <w:top w:val="single" w:sz="8" w:space="0" w:color="000001"/>
              <w:left w:val="single" w:sz="8" w:space="0" w:color="000001"/>
              <w:bottom w:val="single" w:sz="8" w:space="0" w:color="000001"/>
              <w:right w:val="single" w:sz="8" w:space="0" w:color="000001"/>
            </w:tcBorders>
            <w:vAlign w:val="center"/>
          </w:tcPr>
          <w:p w14:paraId="7CDD9AD6" w14:textId="318EC6B6"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15,28</w:t>
            </w:r>
          </w:p>
        </w:tc>
        <w:tc>
          <w:tcPr>
            <w:tcW w:w="1417" w:type="dxa"/>
            <w:tcBorders>
              <w:top w:val="single" w:sz="8" w:space="0" w:color="000001"/>
              <w:left w:val="single" w:sz="8" w:space="0" w:color="000001"/>
              <w:bottom w:val="single" w:sz="8" w:space="0" w:color="000001"/>
              <w:right w:val="single" w:sz="8" w:space="0" w:color="000001"/>
            </w:tcBorders>
            <w:vAlign w:val="center"/>
          </w:tcPr>
          <w:p w14:paraId="5C89ED3D" w14:textId="74117670"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24,12</w:t>
            </w:r>
          </w:p>
        </w:tc>
        <w:tc>
          <w:tcPr>
            <w:tcW w:w="1559" w:type="dxa"/>
            <w:tcBorders>
              <w:top w:val="single" w:sz="8" w:space="0" w:color="000001"/>
              <w:left w:val="single" w:sz="8" w:space="0" w:color="000001"/>
              <w:bottom w:val="single" w:sz="8" w:space="0" w:color="000001"/>
              <w:right w:val="single" w:sz="8" w:space="0" w:color="000001"/>
            </w:tcBorders>
            <w:vAlign w:val="center"/>
          </w:tcPr>
          <w:p w14:paraId="325F33C6" w14:textId="47F12C93"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63,33</w:t>
            </w:r>
          </w:p>
        </w:tc>
      </w:tr>
      <w:tr w:rsidR="00B57257" w:rsidRPr="00B57257" w14:paraId="37A3C2D6" w14:textId="77777777" w:rsidTr="00625309">
        <w:trPr>
          <w:trHeight w:val="22"/>
        </w:trPr>
        <w:tc>
          <w:tcPr>
            <w:tcW w:w="3403" w:type="dxa"/>
            <w:tcBorders>
              <w:top w:val="single" w:sz="8" w:space="0" w:color="000001"/>
              <w:left w:val="single" w:sz="8" w:space="0" w:color="000001"/>
              <w:right w:val="single" w:sz="8" w:space="0" w:color="000001"/>
            </w:tcBorders>
            <w:vAlign w:val="center"/>
          </w:tcPr>
          <w:p w14:paraId="291771E4" w14:textId="6460156D"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Ртутные термометры отработанные и брак</w:t>
            </w:r>
          </w:p>
        </w:tc>
        <w:tc>
          <w:tcPr>
            <w:tcW w:w="1134" w:type="dxa"/>
            <w:tcBorders>
              <w:top w:val="single" w:sz="8" w:space="0" w:color="000001"/>
              <w:left w:val="single" w:sz="8" w:space="0" w:color="000001"/>
              <w:bottom w:val="single" w:sz="8" w:space="0" w:color="000001"/>
              <w:right w:val="single" w:sz="8" w:space="0" w:color="000001"/>
            </w:tcBorders>
            <w:vAlign w:val="center"/>
          </w:tcPr>
          <w:p w14:paraId="537A2364" w14:textId="6D975616"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килограмм</w:t>
            </w:r>
          </w:p>
        </w:tc>
        <w:tc>
          <w:tcPr>
            <w:tcW w:w="1559" w:type="dxa"/>
            <w:tcBorders>
              <w:top w:val="single" w:sz="8" w:space="0" w:color="000001"/>
              <w:left w:val="single" w:sz="8" w:space="0" w:color="000001"/>
              <w:bottom w:val="single" w:sz="8" w:space="0" w:color="000001"/>
              <w:right w:val="single" w:sz="8" w:space="0" w:color="000001"/>
            </w:tcBorders>
            <w:vAlign w:val="center"/>
          </w:tcPr>
          <w:p w14:paraId="0FAC9C15" w14:textId="3B9208AA"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75,00 </w:t>
            </w:r>
          </w:p>
        </w:tc>
        <w:tc>
          <w:tcPr>
            <w:tcW w:w="1417" w:type="dxa"/>
            <w:tcBorders>
              <w:top w:val="single" w:sz="8" w:space="0" w:color="000001"/>
              <w:left w:val="single" w:sz="8" w:space="0" w:color="000001"/>
              <w:bottom w:val="single" w:sz="8" w:space="0" w:color="000001"/>
              <w:right w:val="single" w:sz="8" w:space="0" w:color="000001"/>
            </w:tcBorders>
            <w:vAlign w:val="center"/>
          </w:tcPr>
          <w:p w14:paraId="6BEC828E" w14:textId="37149832"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80,00 </w:t>
            </w:r>
          </w:p>
        </w:tc>
        <w:tc>
          <w:tcPr>
            <w:tcW w:w="1560" w:type="dxa"/>
            <w:tcBorders>
              <w:top w:val="single" w:sz="8" w:space="0" w:color="000001"/>
              <w:left w:val="single" w:sz="8" w:space="0" w:color="000001"/>
              <w:bottom w:val="single" w:sz="8" w:space="0" w:color="000001"/>
              <w:right w:val="single" w:sz="8" w:space="0" w:color="000001"/>
            </w:tcBorders>
            <w:vAlign w:val="center"/>
          </w:tcPr>
          <w:p w14:paraId="6B5972E0" w14:textId="515A4E3E"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90,00 </w:t>
            </w:r>
          </w:p>
        </w:tc>
        <w:tc>
          <w:tcPr>
            <w:tcW w:w="1559" w:type="dxa"/>
            <w:tcBorders>
              <w:top w:val="single" w:sz="8" w:space="0" w:color="000001"/>
              <w:left w:val="single" w:sz="8" w:space="0" w:color="000001"/>
              <w:bottom w:val="single" w:sz="8" w:space="0" w:color="000001"/>
              <w:right w:val="single" w:sz="8" w:space="0" w:color="000001"/>
            </w:tcBorders>
            <w:vAlign w:val="center"/>
          </w:tcPr>
          <w:p w14:paraId="6198EDCA" w14:textId="39AB9F3C"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81,67</w:t>
            </w:r>
          </w:p>
        </w:tc>
        <w:tc>
          <w:tcPr>
            <w:tcW w:w="1276" w:type="dxa"/>
            <w:tcBorders>
              <w:top w:val="single" w:sz="8" w:space="0" w:color="000001"/>
              <w:left w:val="single" w:sz="8" w:space="0" w:color="000001"/>
              <w:bottom w:val="single" w:sz="8" w:space="0" w:color="000001"/>
              <w:right w:val="single" w:sz="8" w:space="0" w:color="000001"/>
            </w:tcBorders>
            <w:vAlign w:val="center"/>
          </w:tcPr>
          <w:p w14:paraId="42E7464F" w14:textId="6F7616BB"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7,64</w:t>
            </w:r>
          </w:p>
        </w:tc>
        <w:tc>
          <w:tcPr>
            <w:tcW w:w="1417" w:type="dxa"/>
            <w:tcBorders>
              <w:top w:val="single" w:sz="8" w:space="0" w:color="000001"/>
              <w:left w:val="single" w:sz="8" w:space="0" w:color="000001"/>
              <w:bottom w:val="single" w:sz="8" w:space="0" w:color="000001"/>
              <w:right w:val="single" w:sz="8" w:space="0" w:color="000001"/>
            </w:tcBorders>
            <w:vAlign w:val="center"/>
          </w:tcPr>
          <w:p w14:paraId="3D811C11" w14:textId="279C94E3"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9,35</w:t>
            </w:r>
          </w:p>
        </w:tc>
        <w:tc>
          <w:tcPr>
            <w:tcW w:w="1559" w:type="dxa"/>
            <w:tcBorders>
              <w:top w:val="single" w:sz="8" w:space="0" w:color="000001"/>
              <w:left w:val="single" w:sz="8" w:space="0" w:color="000001"/>
              <w:bottom w:val="single" w:sz="8" w:space="0" w:color="000001"/>
              <w:right w:val="single" w:sz="8" w:space="0" w:color="000001"/>
            </w:tcBorders>
            <w:vAlign w:val="center"/>
          </w:tcPr>
          <w:p w14:paraId="1D1E8A13" w14:textId="04EDA372"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81,67</w:t>
            </w:r>
          </w:p>
        </w:tc>
      </w:tr>
      <w:tr w:rsidR="00B57257" w:rsidRPr="00B57257" w14:paraId="3498A647" w14:textId="77777777" w:rsidTr="00625309">
        <w:trPr>
          <w:trHeight w:val="22"/>
        </w:trPr>
        <w:tc>
          <w:tcPr>
            <w:tcW w:w="3403" w:type="dxa"/>
            <w:tcBorders>
              <w:top w:val="single" w:sz="8" w:space="0" w:color="000001"/>
              <w:left w:val="single" w:sz="8" w:space="0" w:color="000001"/>
              <w:right w:val="single" w:sz="8" w:space="0" w:color="000001"/>
            </w:tcBorders>
            <w:vAlign w:val="center"/>
          </w:tcPr>
          <w:p w14:paraId="20764D9B" w14:textId="5522EB09"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Покрышки с металлическим кордом отработанные</w:t>
            </w:r>
          </w:p>
        </w:tc>
        <w:tc>
          <w:tcPr>
            <w:tcW w:w="1134" w:type="dxa"/>
            <w:tcBorders>
              <w:top w:val="single" w:sz="8" w:space="0" w:color="000001"/>
              <w:left w:val="single" w:sz="8" w:space="0" w:color="000001"/>
              <w:bottom w:val="single" w:sz="8" w:space="0" w:color="000001"/>
              <w:right w:val="single" w:sz="8" w:space="0" w:color="000001"/>
            </w:tcBorders>
            <w:vAlign w:val="center"/>
          </w:tcPr>
          <w:p w14:paraId="16EFF2DA" w14:textId="4BBAF05C"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килограмм</w:t>
            </w:r>
          </w:p>
        </w:tc>
        <w:tc>
          <w:tcPr>
            <w:tcW w:w="1559" w:type="dxa"/>
            <w:tcBorders>
              <w:top w:val="single" w:sz="8" w:space="0" w:color="000001"/>
              <w:left w:val="single" w:sz="8" w:space="0" w:color="000001"/>
              <w:bottom w:val="single" w:sz="8" w:space="0" w:color="000001"/>
              <w:right w:val="single" w:sz="8" w:space="0" w:color="000001"/>
            </w:tcBorders>
            <w:vAlign w:val="center"/>
          </w:tcPr>
          <w:p w14:paraId="0E445EB4" w14:textId="79CFC9E2"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25,00 </w:t>
            </w:r>
          </w:p>
        </w:tc>
        <w:tc>
          <w:tcPr>
            <w:tcW w:w="1417" w:type="dxa"/>
            <w:tcBorders>
              <w:top w:val="single" w:sz="8" w:space="0" w:color="000001"/>
              <w:left w:val="single" w:sz="8" w:space="0" w:color="000001"/>
              <w:bottom w:val="single" w:sz="8" w:space="0" w:color="000001"/>
              <w:right w:val="single" w:sz="8" w:space="0" w:color="000001"/>
            </w:tcBorders>
            <w:vAlign w:val="center"/>
          </w:tcPr>
          <w:p w14:paraId="6FF1DA22" w14:textId="72D6767E"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32,00 </w:t>
            </w:r>
          </w:p>
        </w:tc>
        <w:tc>
          <w:tcPr>
            <w:tcW w:w="1560" w:type="dxa"/>
            <w:tcBorders>
              <w:top w:val="single" w:sz="8" w:space="0" w:color="000001"/>
              <w:left w:val="single" w:sz="8" w:space="0" w:color="000001"/>
              <w:bottom w:val="single" w:sz="8" w:space="0" w:color="000001"/>
              <w:right w:val="single" w:sz="8" w:space="0" w:color="000001"/>
            </w:tcBorders>
            <w:vAlign w:val="center"/>
          </w:tcPr>
          <w:p w14:paraId="2C4A33C7" w14:textId="3ACD4A38"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39,00 </w:t>
            </w:r>
          </w:p>
        </w:tc>
        <w:tc>
          <w:tcPr>
            <w:tcW w:w="1559" w:type="dxa"/>
            <w:tcBorders>
              <w:top w:val="single" w:sz="8" w:space="0" w:color="000001"/>
              <w:left w:val="single" w:sz="8" w:space="0" w:color="000001"/>
              <w:bottom w:val="single" w:sz="8" w:space="0" w:color="000001"/>
              <w:right w:val="single" w:sz="8" w:space="0" w:color="000001"/>
            </w:tcBorders>
            <w:vAlign w:val="center"/>
          </w:tcPr>
          <w:p w14:paraId="35B122A6" w14:textId="4D520EB0"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32,00</w:t>
            </w:r>
          </w:p>
        </w:tc>
        <w:tc>
          <w:tcPr>
            <w:tcW w:w="1276" w:type="dxa"/>
            <w:tcBorders>
              <w:top w:val="single" w:sz="8" w:space="0" w:color="000001"/>
              <w:left w:val="single" w:sz="8" w:space="0" w:color="000001"/>
              <w:bottom w:val="single" w:sz="8" w:space="0" w:color="000001"/>
              <w:right w:val="single" w:sz="8" w:space="0" w:color="000001"/>
            </w:tcBorders>
            <w:vAlign w:val="center"/>
          </w:tcPr>
          <w:p w14:paraId="678B0D79" w14:textId="0B172C40"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7,00</w:t>
            </w:r>
          </w:p>
        </w:tc>
        <w:tc>
          <w:tcPr>
            <w:tcW w:w="1417" w:type="dxa"/>
            <w:tcBorders>
              <w:top w:val="single" w:sz="8" w:space="0" w:color="000001"/>
              <w:left w:val="single" w:sz="8" w:space="0" w:color="000001"/>
              <w:bottom w:val="single" w:sz="8" w:space="0" w:color="000001"/>
              <w:right w:val="single" w:sz="8" w:space="0" w:color="000001"/>
            </w:tcBorders>
            <w:vAlign w:val="center"/>
          </w:tcPr>
          <w:p w14:paraId="5C90CC9F" w14:textId="663E7B7D"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21,88</w:t>
            </w:r>
          </w:p>
        </w:tc>
        <w:tc>
          <w:tcPr>
            <w:tcW w:w="1559" w:type="dxa"/>
            <w:tcBorders>
              <w:top w:val="single" w:sz="8" w:space="0" w:color="000001"/>
              <w:left w:val="single" w:sz="8" w:space="0" w:color="000001"/>
              <w:bottom w:val="single" w:sz="8" w:space="0" w:color="000001"/>
              <w:right w:val="single" w:sz="8" w:space="0" w:color="000001"/>
            </w:tcBorders>
            <w:vAlign w:val="center"/>
          </w:tcPr>
          <w:p w14:paraId="3A06DEA8" w14:textId="4D54C2BC"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32,00</w:t>
            </w:r>
          </w:p>
        </w:tc>
      </w:tr>
      <w:tr w:rsidR="00B57257" w:rsidRPr="00B57257" w14:paraId="7F8B38F6" w14:textId="77777777" w:rsidTr="00625309">
        <w:trPr>
          <w:trHeight w:val="22"/>
        </w:trPr>
        <w:tc>
          <w:tcPr>
            <w:tcW w:w="3403" w:type="dxa"/>
            <w:tcBorders>
              <w:top w:val="single" w:sz="8" w:space="0" w:color="000001"/>
              <w:left w:val="single" w:sz="8" w:space="0" w:color="000001"/>
              <w:right w:val="single" w:sz="8" w:space="0" w:color="000001"/>
            </w:tcBorders>
            <w:vAlign w:val="center"/>
          </w:tcPr>
          <w:p w14:paraId="5F2FC410" w14:textId="379F9C73"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lastRenderedPageBreak/>
              <w:t>Масла отработанные моторные</w:t>
            </w:r>
          </w:p>
        </w:tc>
        <w:tc>
          <w:tcPr>
            <w:tcW w:w="1134" w:type="dxa"/>
            <w:tcBorders>
              <w:top w:val="single" w:sz="8" w:space="0" w:color="000001"/>
              <w:left w:val="single" w:sz="8" w:space="0" w:color="000001"/>
              <w:bottom w:val="single" w:sz="8" w:space="0" w:color="000001"/>
              <w:right w:val="single" w:sz="8" w:space="0" w:color="000001"/>
            </w:tcBorders>
            <w:vAlign w:val="center"/>
          </w:tcPr>
          <w:p w14:paraId="71C8421C" w14:textId="703D2AE6"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килограмм</w:t>
            </w:r>
          </w:p>
        </w:tc>
        <w:tc>
          <w:tcPr>
            <w:tcW w:w="1559" w:type="dxa"/>
            <w:tcBorders>
              <w:top w:val="single" w:sz="8" w:space="0" w:color="000001"/>
              <w:left w:val="single" w:sz="8" w:space="0" w:color="000001"/>
              <w:bottom w:val="single" w:sz="8" w:space="0" w:color="000001"/>
              <w:right w:val="single" w:sz="8" w:space="0" w:color="000001"/>
            </w:tcBorders>
            <w:vAlign w:val="center"/>
          </w:tcPr>
          <w:p w14:paraId="2A9D2149" w14:textId="0ACA9180"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30,00 </w:t>
            </w:r>
          </w:p>
        </w:tc>
        <w:tc>
          <w:tcPr>
            <w:tcW w:w="1417" w:type="dxa"/>
            <w:tcBorders>
              <w:top w:val="single" w:sz="8" w:space="0" w:color="000001"/>
              <w:left w:val="single" w:sz="8" w:space="0" w:color="000001"/>
              <w:bottom w:val="single" w:sz="8" w:space="0" w:color="000001"/>
              <w:right w:val="single" w:sz="8" w:space="0" w:color="000001"/>
            </w:tcBorders>
            <w:vAlign w:val="center"/>
          </w:tcPr>
          <w:p w14:paraId="6912C3C3" w14:textId="643AB607"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37,00 </w:t>
            </w:r>
          </w:p>
        </w:tc>
        <w:tc>
          <w:tcPr>
            <w:tcW w:w="1560" w:type="dxa"/>
            <w:tcBorders>
              <w:top w:val="single" w:sz="8" w:space="0" w:color="000001"/>
              <w:left w:val="single" w:sz="8" w:space="0" w:color="000001"/>
              <w:bottom w:val="single" w:sz="8" w:space="0" w:color="000001"/>
              <w:right w:val="single" w:sz="8" w:space="0" w:color="000001"/>
            </w:tcBorders>
            <w:vAlign w:val="center"/>
          </w:tcPr>
          <w:p w14:paraId="0FECEC4E" w14:textId="56DC5194"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42,00 </w:t>
            </w:r>
          </w:p>
        </w:tc>
        <w:tc>
          <w:tcPr>
            <w:tcW w:w="1559" w:type="dxa"/>
            <w:tcBorders>
              <w:top w:val="single" w:sz="8" w:space="0" w:color="000001"/>
              <w:left w:val="single" w:sz="8" w:space="0" w:color="000001"/>
              <w:bottom w:val="single" w:sz="8" w:space="0" w:color="000001"/>
              <w:right w:val="single" w:sz="8" w:space="0" w:color="000001"/>
            </w:tcBorders>
            <w:vAlign w:val="center"/>
          </w:tcPr>
          <w:p w14:paraId="0F32255C" w14:textId="0791EC3C"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36,33</w:t>
            </w:r>
          </w:p>
        </w:tc>
        <w:tc>
          <w:tcPr>
            <w:tcW w:w="1276" w:type="dxa"/>
            <w:tcBorders>
              <w:top w:val="single" w:sz="8" w:space="0" w:color="000001"/>
              <w:left w:val="single" w:sz="8" w:space="0" w:color="000001"/>
              <w:bottom w:val="single" w:sz="8" w:space="0" w:color="000001"/>
              <w:right w:val="single" w:sz="8" w:space="0" w:color="000001"/>
            </w:tcBorders>
            <w:vAlign w:val="center"/>
          </w:tcPr>
          <w:p w14:paraId="11CFF6AB" w14:textId="5790031D"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6,03</w:t>
            </w:r>
          </w:p>
        </w:tc>
        <w:tc>
          <w:tcPr>
            <w:tcW w:w="1417" w:type="dxa"/>
            <w:tcBorders>
              <w:top w:val="single" w:sz="8" w:space="0" w:color="000001"/>
              <w:left w:val="single" w:sz="8" w:space="0" w:color="000001"/>
              <w:bottom w:val="single" w:sz="8" w:space="0" w:color="000001"/>
              <w:right w:val="single" w:sz="8" w:space="0" w:color="000001"/>
            </w:tcBorders>
            <w:vAlign w:val="center"/>
          </w:tcPr>
          <w:p w14:paraId="7236B318" w14:textId="4CE49B7C"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16,59</w:t>
            </w:r>
          </w:p>
        </w:tc>
        <w:tc>
          <w:tcPr>
            <w:tcW w:w="1559" w:type="dxa"/>
            <w:tcBorders>
              <w:top w:val="single" w:sz="8" w:space="0" w:color="000001"/>
              <w:left w:val="single" w:sz="8" w:space="0" w:color="000001"/>
              <w:bottom w:val="single" w:sz="8" w:space="0" w:color="000001"/>
              <w:right w:val="single" w:sz="8" w:space="0" w:color="000001"/>
            </w:tcBorders>
            <w:vAlign w:val="center"/>
          </w:tcPr>
          <w:p w14:paraId="378189AB" w14:textId="16C385FD"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36,33</w:t>
            </w:r>
          </w:p>
        </w:tc>
      </w:tr>
      <w:tr w:rsidR="00B57257" w:rsidRPr="00B57257" w14:paraId="38E67DA9" w14:textId="77777777" w:rsidTr="00625309">
        <w:trPr>
          <w:trHeight w:val="22"/>
        </w:trPr>
        <w:tc>
          <w:tcPr>
            <w:tcW w:w="3403" w:type="dxa"/>
            <w:tcBorders>
              <w:top w:val="single" w:sz="8" w:space="0" w:color="000001"/>
              <w:left w:val="single" w:sz="8" w:space="0" w:color="000001"/>
              <w:right w:val="single" w:sz="8" w:space="0" w:color="000001"/>
            </w:tcBorders>
            <w:vAlign w:val="center"/>
          </w:tcPr>
          <w:p w14:paraId="1B153F63" w14:textId="0141BC00"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Обтирочный материал, загрязненный маслами</w:t>
            </w:r>
          </w:p>
        </w:tc>
        <w:tc>
          <w:tcPr>
            <w:tcW w:w="1134" w:type="dxa"/>
            <w:tcBorders>
              <w:top w:val="single" w:sz="8" w:space="0" w:color="000001"/>
              <w:left w:val="single" w:sz="8" w:space="0" w:color="000001"/>
              <w:bottom w:val="single" w:sz="8" w:space="0" w:color="000001"/>
              <w:right w:val="single" w:sz="8" w:space="0" w:color="000001"/>
            </w:tcBorders>
            <w:vAlign w:val="center"/>
          </w:tcPr>
          <w:p w14:paraId="020455EE" w14:textId="2276978B"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килограмм</w:t>
            </w:r>
          </w:p>
        </w:tc>
        <w:tc>
          <w:tcPr>
            <w:tcW w:w="1559" w:type="dxa"/>
            <w:tcBorders>
              <w:top w:val="single" w:sz="8" w:space="0" w:color="000001"/>
              <w:left w:val="single" w:sz="8" w:space="0" w:color="000001"/>
              <w:bottom w:val="single" w:sz="8" w:space="0" w:color="000001"/>
              <w:right w:val="single" w:sz="8" w:space="0" w:color="000001"/>
            </w:tcBorders>
            <w:vAlign w:val="center"/>
          </w:tcPr>
          <w:p w14:paraId="7B6135CB" w14:textId="75A4597A"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28,00 </w:t>
            </w:r>
          </w:p>
        </w:tc>
        <w:tc>
          <w:tcPr>
            <w:tcW w:w="1417" w:type="dxa"/>
            <w:tcBorders>
              <w:top w:val="single" w:sz="8" w:space="0" w:color="000001"/>
              <w:left w:val="single" w:sz="8" w:space="0" w:color="000001"/>
              <w:bottom w:val="single" w:sz="8" w:space="0" w:color="000001"/>
              <w:right w:val="single" w:sz="8" w:space="0" w:color="000001"/>
            </w:tcBorders>
            <w:vAlign w:val="center"/>
          </w:tcPr>
          <w:p w14:paraId="5B599EA3" w14:textId="30E21DFC"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33,00 </w:t>
            </w:r>
          </w:p>
        </w:tc>
        <w:tc>
          <w:tcPr>
            <w:tcW w:w="1560" w:type="dxa"/>
            <w:tcBorders>
              <w:top w:val="single" w:sz="8" w:space="0" w:color="000001"/>
              <w:left w:val="single" w:sz="8" w:space="0" w:color="000001"/>
              <w:bottom w:val="single" w:sz="8" w:space="0" w:color="000001"/>
              <w:right w:val="single" w:sz="8" w:space="0" w:color="000001"/>
            </w:tcBorders>
            <w:vAlign w:val="center"/>
          </w:tcPr>
          <w:p w14:paraId="1827C7BB" w14:textId="72D5A01C"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36,00 </w:t>
            </w:r>
          </w:p>
        </w:tc>
        <w:tc>
          <w:tcPr>
            <w:tcW w:w="1559" w:type="dxa"/>
            <w:tcBorders>
              <w:top w:val="single" w:sz="8" w:space="0" w:color="000001"/>
              <w:left w:val="single" w:sz="8" w:space="0" w:color="000001"/>
              <w:bottom w:val="single" w:sz="8" w:space="0" w:color="000001"/>
              <w:right w:val="single" w:sz="8" w:space="0" w:color="000001"/>
            </w:tcBorders>
            <w:vAlign w:val="center"/>
          </w:tcPr>
          <w:p w14:paraId="492615B8" w14:textId="6B774350"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32,33</w:t>
            </w:r>
          </w:p>
        </w:tc>
        <w:tc>
          <w:tcPr>
            <w:tcW w:w="1276" w:type="dxa"/>
            <w:tcBorders>
              <w:top w:val="single" w:sz="8" w:space="0" w:color="000001"/>
              <w:left w:val="single" w:sz="8" w:space="0" w:color="000001"/>
              <w:bottom w:val="single" w:sz="8" w:space="0" w:color="000001"/>
              <w:right w:val="single" w:sz="8" w:space="0" w:color="000001"/>
            </w:tcBorders>
            <w:vAlign w:val="center"/>
          </w:tcPr>
          <w:p w14:paraId="551C03F1" w14:textId="6E4CF76E"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4,04</w:t>
            </w:r>
          </w:p>
        </w:tc>
        <w:tc>
          <w:tcPr>
            <w:tcW w:w="1417" w:type="dxa"/>
            <w:tcBorders>
              <w:top w:val="single" w:sz="8" w:space="0" w:color="000001"/>
              <w:left w:val="single" w:sz="8" w:space="0" w:color="000001"/>
              <w:bottom w:val="single" w:sz="8" w:space="0" w:color="000001"/>
              <w:right w:val="single" w:sz="8" w:space="0" w:color="000001"/>
            </w:tcBorders>
            <w:vAlign w:val="center"/>
          </w:tcPr>
          <w:p w14:paraId="2ED0150F" w14:textId="0B0B573B"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12,50</w:t>
            </w:r>
          </w:p>
        </w:tc>
        <w:tc>
          <w:tcPr>
            <w:tcW w:w="1559" w:type="dxa"/>
            <w:tcBorders>
              <w:top w:val="single" w:sz="8" w:space="0" w:color="000001"/>
              <w:left w:val="single" w:sz="8" w:space="0" w:color="000001"/>
              <w:bottom w:val="single" w:sz="8" w:space="0" w:color="000001"/>
              <w:right w:val="single" w:sz="8" w:space="0" w:color="000001"/>
            </w:tcBorders>
            <w:vAlign w:val="center"/>
          </w:tcPr>
          <w:p w14:paraId="7FC4B87D" w14:textId="7316C26B"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32,33</w:t>
            </w:r>
          </w:p>
        </w:tc>
      </w:tr>
      <w:tr w:rsidR="00B57257" w:rsidRPr="00B57257" w14:paraId="533C2BB1" w14:textId="77777777" w:rsidTr="00625309">
        <w:trPr>
          <w:trHeight w:val="22"/>
        </w:trPr>
        <w:tc>
          <w:tcPr>
            <w:tcW w:w="3403" w:type="dxa"/>
            <w:tcBorders>
              <w:top w:val="single" w:sz="8" w:space="0" w:color="000001"/>
              <w:left w:val="single" w:sz="8" w:space="0" w:color="000001"/>
              <w:right w:val="single" w:sz="8" w:space="0" w:color="000001"/>
            </w:tcBorders>
            <w:vAlign w:val="center"/>
          </w:tcPr>
          <w:p w14:paraId="7D6F85BF" w14:textId="51D605C5"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Фильтры масляные отработанные</w:t>
            </w:r>
          </w:p>
        </w:tc>
        <w:tc>
          <w:tcPr>
            <w:tcW w:w="1134" w:type="dxa"/>
            <w:tcBorders>
              <w:top w:val="single" w:sz="8" w:space="0" w:color="000001"/>
              <w:left w:val="single" w:sz="8" w:space="0" w:color="000001"/>
              <w:bottom w:val="single" w:sz="8" w:space="0" w:color="000001"/>
              <w:right w:val="single" w:sz="8" w:space="0" w:color="000001"/>
            </w:tcBorders>
            <w:vAlign w:val="center"/>
          </w:tcPr>
          <w:p w14:paraId="329CCE30" w14:textId="375AAC9C"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килограмм</w:t>
            </w:r>
          </w:p>
        </w:tc>
        <w:tc>
          <w:tcPr>
            <w:tcW w:w="1559" w:type="dxa"/>
            <w:tcBorders>
              <w:top w:val="single" w:sz="8" w:space="0" w:color="000001"/>
              <w:left w:val="single" w:sz="8" w:space="0" w:color="000001"/>
              <w:bottom w:val="single" w:sz="8" w:space="0" w:color="000001"/>
              <w:right w:val="single" w:sz="8" w:space="0" w:color="000001"/>
            </w:tcBorders>
            <w:vAlign w:val="center"/>
          </w:tcPr>
          <w:p w14:paraId="449EDDE8" w14:textId="3CDAD30E"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20,00 </w:t>
            </w:r>
          </w:p>
        </w:tc>
        <w:tc>
          <w:tcPr>
            <w:tcW w:w="1417" w:type="dxa"/>
            <w:tcBorders>
              <w:top w:val="single" w:sz="8" w:space="0" w:color="000001"/>
              <w:left w:val="single" w:sz="8" w:space="0" w:color="000001"/>
              <w:bottom w:val="single" w:sz="8" w:space="0" w:color="000001"/>
              <w:right w:val="single" w:sz="8" w:space="0" w:color="000001"/>
            </w:tcBorders>
            <w:vAlign w:val="center"/>
          </w:tcPr>
          <w:p w14:paraId="1DB3D849" w14:textId="6AF2C154"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25,00 </w:t>
            </w:r>
          </w:p>
        </w:tc>
        <w:tc>
          <w:tcPr>
            <w:tcW w:w="1560" w:type="dxa"/>
            <w:tcBorders>
              <w:top w:val="single" w:sz="8" w:space="0" w:color="000001"/>
              <w:left w:val="single" w:sz="8" w:space="0" w:color="000001"/>
              <w:bottom w:val="single" w:sz="8" w:space="0" w:color="000001"/>
              <w:right w:val="single" w:sz="8" w:space="0" w:color="000001"/>
            </w:tcBorders>
            <w:vAlign w:val="center"/>
          </w:tcPr>
          <w:p w14:paraId="177D3B8B" w14:textId="6AE6442E"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35,00 </w:t>
            </w:r>
          </w:p>
        </w:tc>
        <w:tc>
          <w:tcPr>
            <w:tcW w:w="1559" w:type="dxa"/>
            <w:tcBorders>
              <w:top w:val="single" w:sz="8" w:space="0" w:color="000001"/>
              <w:left w:val="single" w:sz="8" w:space="0" w:color="000001"/>
              <w:bottom w:val="single" w:sz="8" w:space="0" w:color="000001"/>
              <w:right w:val="single" w:sz="8" w:space="0" w:color="000001"/>
            </w:tcBorders>
            <w:vAlign w:val="center"/>
          </w:tcPr>
          <w:p w14:paraId="3A6200DD" w14:textId="12E7A59F"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26,67</w:t>
            </w:r>
          </w:p>
        </w:tc>
        <w:tc>
          <w:tcPr>
            <w:tcW w:w="1276" w:type="dxa"/>
            <w:tcBorders>
              <w:top w:val="single" w:sz="8" w:space="0" w:color="000001"/>
              <w:left w:val="single" w:sz="8" w:space="0" w:color="000001"/>
              <w:bottom w:val="single" w:sz="8" w:space="0" w:color="000001"/>
              <w:right w:val="single" w:sz="8" w:space="0" w:color="000001"/>
            </w:tcBorders>
            <w:vAlign w:val="center"/>
          </w:tcPr>
          <w:p w14:paraId="5CC7EF0E" w14:textId="1BA66A88"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7,64</w:t>
            </w:r>
          </w:p>
        </w:tc>
        <w:tc>
          <w:tcPr>
            <w:tcW w:w="1417" w:type="dxa"/>
            <w:tcBorders>
              <w:top w:val="single" w:sz="8" w:space="0" w:color="000001"/>
              <w:left w:val="single" w:sz="8" w:space="0" w:color="000001"/>
              <w:bottom w:val="single" w:sz="8" w:space="0" w:color="000001"/>
              <w:right w:val="single" w:sz="8" w:space="0" w:color="000001"/>
            </w:tcBorders>
            <w:vAlign w:val="center"/>
          </w:tcPr>
          <w:p w14:paraId="7D2AE4F1" w14:textId="079D47B3"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28,64</w:t>
            </w:r>
          </w:p>
        </w:tc>
        <w:tc>
          <w:tcPr>
            <w:tcW w:w="1559" w:type="dxa"/>
            <w:tcBorders>
              <w:top w:val="single" w:sz="8" w:space="0" w:color="000001"/>
              <w:left w:val="single" w:sz="8" w:space="0" w:color="000001"/>
              <w:bottom w:val="single" w:sz="8" w:space="0" w:color="000001"/>
              <w:right w:val="single" w:sz="8" w:space="0" w:color="000001"/>
            </w:tcBorders>
            <w:vAlign w:val="center"/>
          </w:tcPr>
          <w:p w14:paraId="719DF13A" w14:textId="2BD3A408"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26,67</w:t>
            </w:r>
          </w:p>
        </w:tc>
      </w:tr>
      <w:tr w:rsidR="00B57257" w:rsidRPr="00B57257" w14:paraId="207187FF" w14:textId="77777777" w:rsidTr="00625309">
        <w:trPr>
          <w:trHeight w:val="22"/>
        </w:trPr>
        <w:tc>
          <w:tcPr>
            <w:tcW w:w="3403" w:type="dxa"/>
            <w:tcBorders>
              <w:top w:val="single" w:sz="8" w:space="0" w:color="000001"/>
              <w:left w:val="single" w:sz="8" w:space="0" w:color="000001"/>
              <w:right w:val="single" w:sz="8" w:space="0" w:color="000001"/>
            </w:tcBorders>
            <w:vAlign w:val="center"/>
          </w:tcPr>
          <w:p w14:paraId="4664F540" w14:textId="1AA83222"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Аккумуляторные батареи</w:t>
            </w:r>
          </w:p>
        </w:tc>
        <w:tc>
          <w:tcPr>
            <w:tcW w:w="1134" w:type="dxa"/>
            <w:tcBorders>
              <w:top w:val="single" w:sz="8" w:space="0" w:color="000001"/>
              <w:left w:val="single" w:sz="8" w:space="0" w:color="000001"/>
              <w:bottom w:val="single" w:sz="8" w:space="0" w:color="000001"/>
              <w:right w:val="single" w:sz="8" w:space="0" w:color="000001"/>
            </w:tcBorders>
            <w:vAlign w:val="center"/>
          </w:tcPr>
          <w:p w14:paraId="5F0BDA92" w14:textId="13A24ACC"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килограмм</w:t>
            </w:r>
          </w:p>
        </w:tc>
        <w:tc>
          <w:tcPr>
            <w:tcW w:w="1559" w:type="dxa"/>
            <w:tcBorders>
              <w:top w:val="single" w:sz="8" w:space="0" w:color="000001"/>
              <w:left w:val="single" w:sz="8" w:space="0" w:color="000001"/>
              <w:bottom w:val="single" w:sz="8" w:space="0" w:color="000001"/>
              <w:right w:val="single" w:sz="8" w:space="0" w:color="000001"/>
            </w:tcBorders>
            <w:vAlign w:val="center"/>
          </w:tcPr>
          <w:p w14:paraId="64CCFC89" w14:textId="0C364951"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25,00 </w:t>
            </w:r>
          </w:p>
        </w:tc>
        <w:tc>
          <w:tcPr>
            <w:tcW w:w="1417" w:type="dxa"/>
            <w:tcBorders>
              <w:top w:val="single" w:sz="8" w:space="0" w:color="000001"/>
              <w:left w:val="single" w:sz="8" w:space="0" w:color="000001"/>
              <w:bottom w:val="single" w:sz="8" w:space="0" w:color="000001"/>
              <w:right w:val="single" w:sz="8" w:space="0" w:color="000001"/>
            </w:tcBorders>
            <w:vAlign w:val="center"/>
          </w:tcPr>
          <w:p w14:paraId="27010A62" w14:textId="4394A911"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30,00 </w:t>
            </w:r>
          </w:p>
        </w:tc>
        <w:tc>
          <w:tcPr>
            <w:tcW w:w="1560" w:type="dxa"/>
            <w:tcBorders>
              <w:top w:val="single" w:sz="8" w:space="0" w:color="000001"/>
              <w:left w:val="single" w:sz="8" w:space="0" w:color="000001"/>
              <w:bottom w:val="single" w:sz="8" w:space="0" w:color="000001"/>
              <w:right w:val="single" w:sz="8" w:space="0" w:color="000001"/>
            </w:tcBorders>
            <w:vAlign w:val="center"/>
          </w:tcPr>
          <w:p w14:paraId="6DF819AE" w14:textId="1E7E1EB1"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40,00 </w:t>
            </w:r>
          </w:p>
        </w:tc>
        <w:tc>
          <w:tcPr>
            <w:tcW w:w="1559" w:type="dxa"/>
            <w:tcBorders>
              <w:top w:val="single" w:sz="8" w:space="0" w:color="000001"/>
              <w:left w:val="single" w:sz="8" w:space="0" w:color="000001"/>
              <w:bottom w:val="single" w:sz="8" w:space="0" w:color="000001"/>
              <w:right w:val="single" w:sz="8" w:space="0" w:color="000001"/>
            </w:tcBorders>
            <w:vAlign w:val="center"/>
          </w:tcPr>
          <w:p w14:paraId="61FE1E5F" w14:textId="5E890621"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31,67</w:t>
            </w:r>
          </w:p>
        </w:tc>
        <w:tc>
          <w:tcPr>
            <w:tcW w:w="1276" w:type="dxa"/>
            <w:tcBorders>
              <w:top w:val="single" w:sz="8" w:space="0" w:color="000001"/>
              <w:left w:val="single" w:sz="8" w:space="0" w:color="000001"/>
              <w:bottom w:val="single" w:sz="8" w:space="0" w:color="000001"/>
              <w:right w:val="single" w:sz="8" w:space="0" w:color="000001"/>
            </w:tcBorders>
            <w:vAlign w:val="center"/>
          </w:tcPr>
          <w:p w14:paraId="6CE00D95" w14:textId="66EE778B"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7,64</w:t>
            </w:r>
          </w:p>
        </w:tc>
        <w:tc>
          <w:tcPr>
            <w:tcW w:w="1417" w:type="dxa"/>
            <w:tcBorders>
              <w:top w:val="single" w:sz="8" w:space="0" w:color="000001"/>
              <w:left w:val="single" w:sz="8" w:space="0" w:color="000001"/>
              <w:bottom w:val="single" w:sz="8" w:space="0" w:color="000001"/>
              <w:right w:val="single" w:sz="8" w:space="0" w:color="000001"/>
            </w:tcBorders>
            <w:vAlign w:val="center"/>
          </w:tcPr>
          <w:p w14:paraId="6A75FC9F" w14:textId="2014E4D6"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24,12</w:t>
            </w:r>
          </w:p>
        </w:tc>
        <w:tc>
          <w:tcPr>
            <w:tcW w:w="1559" w:type="dxa"/>
            <w:tcBorders>
              <w:top w:val="single" w:sz="8" w:space="0" w:color="000001"/>
              <w:left w:val="single" w:sz="8" w:space="0" w:color="000001"/>
              <w:bottom w:val="single" w:sz="8" w:space="0" w:color="000001"/>
              <w:right w:val="single" w:sz="8" w:space="0" w:color="000001"/>
            </w:tcBorders>
            <w:vAlign w:val="center"/>
          </w:tcPr>
          <w:p w14:paraId="4B694464" w14:textId="0A76AF1F"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31,67</w:t>
            </w:r>
          </w:p>
        </w:tc>
      </w:tr>
      <w:tr w:rsidR="00B57257" w:rsidRPr="00B57257" w14:paraId="54F25DFE" w14:textId="77777777" w:rsidTr="00625309">
        <w:trPr>
          <w:trHeight w:val="22"/>
        </w:trPr>
        <w:tc>
          <w:tcPr>
            <w:tcW w:w="3403" w:type="dxa"/>
            <w:tcBorders>
              <w:top w:val="single" w:sz="8" w:space="0" w:color="000001"/>
              <w:left w:val="single" w:sz="8" w:space="0" w:color="000001"/>
              <w:right w:val="single" w:sz="8" w:space="0" w:color="000001"/>
            </w:tcBorders>
            <w:vAlign w:val="center"/>
          </w:tcPr>
          <w:p w14:paraId="2294ABE8" w14:textId="4197FFF1"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Лекарственные, диагностические, дезинфицирующие средства, не подлежащие использованию</w:t>
            </w:r>
          </w:p>
        </w:tc>
        <w:tc>
          <w:tcPr>
            <w:tcW w:w="1134" w:type="dxa"/>
            <w:tcBorders>
              <w:top w:val="single" w:sz="8" w:space="0" w:color="000001"/>
              <w:left w:val="single" w:sz="8" w:space="0" w:color="000001"/>
              <w:bottom w:val="single" w:sz="8" w:space="0" w:color="000001"/>
              <w:right w:val="single" w:sz="8" w:space="0" w:color="000001"/>
            </w:tcBorders>
            <w:vAlign w:val="center"/>
          </w:tcPr>
          <w:p w14:paraId="08445D09" w14:textId="5AB3CE4C"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килограмм</w:t>
            </w:r>
          </w:p>
        </w:tc>
        <w:tc>
          <w:tcPr>
            <w:tcW w:w="1559" w:type="dxa"/>
            <w:tcBorders>
              <w:top w:val="single" w:sz="8" w:space="0" w:color="000001"/>
              <w:left w:val="single" w:sz="8" w:space="0" w:color="000001"/>
              <w:bottom w:val="single" w:sz="8" w:space="0" w:color="000001"/>
              <w:right w:val="single" w:sz="8" w:space="0" w:color="000001"/>
            </w:tcBorders>
            <w:vAlign w:val="center"/>
          </w:tcPr>
          <w:p w14:paraId="41B1DBD1" w14:textId="3A708270"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1 000,00 </w:t>
            </w:r>
          </w:p>
        </w:tc>
        <w:tc>
          <w:tcPr>
            <w:tcW w:w="1417" w:type="dxa"/>
            <w:tcBorders>
              <w:top w:val="single" w:sz="8" w:space="0" w:color="000001"/>
              <w:left w:val="single" w:sz="8" w:space="0" w:color="000001"/>
              <w:bottom w:val="single" w:sz="8" w:space="0" w:color="000001"/>
              <w:right w:val="single" w:sz="8" w:space="0" w:color="000001"/>
            </w:tcBorders>
            <w:vAlign w:val="center"/>
          </w:tcPr>
          <w:p w14:paraId="5F4AA795" w14:textId="4C914995"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1 100,00 </w:t>
            </w:r>
          </w:p>
        </w:tc>
        <w:tc>
          <w:tcPr>
            <w:tcW w:w="1560" w:type="dxa"/>
            <w:tcBorders>
              <w:top w:val="single" w:sz="8" w:space="0" w:color="000001"/>
              <w:left w:val="single" w:sz="8" w:space="0" w:color="000001"/>
              <w:bottom w:val="single" w:sz="8" w:space="0" w:color="000001"/>
              <w:right w:val="single" w:sz="8" w:space="0" w:color="000001"/>
            </w:tcBorders>
            <w:vAlign w:val="center"/>
          </w:tcPr>
          <w:p w14:paraId="4E0BE3FB" w14:textId="0A08A9F7"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 xml:space="preserve">1 200,00 </w:t>
            </w:r>
          </w:p>
        </w:tc>
        <w:tc>
          <w:tcPr>
            <w:tcW w:w="1559" w:type="dxa"/>
            <w:tcBorders>
              <w:top w:val="single" w:sz="8" w:space="0" w:color="000001"/>
              <w:left w:val="single" w:sz="8" w:space="0" w:color="000001"/>
              <w:bottom w:val="single" w:sz="8" w:space="0" w:color="000001"/>
              <w:right w:val="single" w:sz="8" w:space="0" w:color="000001"/>
            </w:tcBorders>
            <w:vAlign w:val="center"/>
          </w:tcPr>
          <w:p w14:paraId="393600C1" w14:textId="71D76B0A" w:rsidR="00126321" w:rsidRPr="00B57257" w:rsidRDefault="00126321" w:rsidP="00371D36">
            <w:pPr>
              <w:widowControl/>
              <w:suppressAutoHyphens w:val="0"/>
              <w:jc w:val="center"/>
              <w:textAlignment w:val="auto"/>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1 100,00</w:t>
            </w:r>
          </w:p>
        </w:tc>
        <w:tc>
          <w:tcPr>
            <w:tcW w:w="1276" w:type="dxa"/>
            <w:tcBorders>
              <w:top w:val="single" w:sz="8" w:space="0" w:color="000001"/>
              <w:left w:val="single" w:sz="8" w:space="0" w:color="000001"/>
              <w:bottom w:val="single" w:sz="8" w:space="0" w:color="000001"/>
              <w:right w:val="single" w:sz="8" w:space="0" w:color="000001"/>
            </w:tcBorders>
            <w:vAlign w:val="center"/>
          </w:tcPr>
          <w:p w14:paraId="67C7CD85" w14:textId="5B120B54"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100,00</w:t>
            </w:r>
          </w:p>
        </w:tc>
        <w:tc>
          <w:tcPr>
            <w:tcW w:w="1417" w:type="dxa"/>
            <w:tcBorders>
              <w:top w:val="single" w:sz="8" w:space="0" w:color="000001"/>
              <w:left w:val="single" w:sz="8" w:space="0" w:color="000001"/>
              <w:bottom w:val="single" w:sz="8" w:space="0" w:color="000001"/>
              <w:right w:val="single" w:sz="8" w:space="0" w:color="000001"/>
            </w:tcBorders>
            <w:vAlign w:val="center"/>
          </w:tcPr>
          <w:p w14:paraId="7724463F" w14:textId="461BBB5F"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9,09</w:t>
            </w:r>
          </w:p>
        </w:tc>
        <w:tc>
          <w:tcPr>
            <w:tcW w:w="1559" w:type="dxa"/>
            <w:tcBorders>
              <w:top w:val="single" w:sz="8" w:space="0" w:color="000001"/>
              <w:left w:val="single" w:sz="8" w:space="0" w:color="000001"/>
              <w:bottom w:val="single" w:sz="8" w:space="0" w:color="000001"/>
              <w:right w:val="single" w:sz="8" w:space="0" w:color="000001"/>
            </w:tcBorders>
            <w:vAlign w:val="center"/>
          </w:tcPr>
          <w:p w14:paraId="45A7E469" w14:textId="6D162A3E" w:rsidR="00126321" w:rsidRPr="00B57257" w:rsidRDefault="00126321" w:rsidP="00371D36">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1 100,00</w:t>
            </w:r>
          </w:p>
        </w:tc>
      </w:tr>
    </w:tbl>
    <w:tbl>
      <w:tblPr>
        <w:tblStyle w:val="a5"/>
        <w:tblW w:w="14850" w:type="dxa"/>
        <w:tblLayout w:type="fixed"/>
        <w:tblLook w:val="04A0" w:firstRow="1" w:lastRow="0" w:firstColumn="1" w:lastColumn="0" w:noHBand="0" w:noVBand="1"/>
      </w:tblPr>
      <w:tblGrid>
        <w:gridCol w:w="13291"/>
        <w:gridCol w:w="1559"/>
      </w:tblGrid>
      <w:tr w:rsidR="00B57257" w:rsidRPr="00B57257" w14:paraId="0EECD29B" w14:textId="77777777" w:rsidTr="00DA5E31">
        <w:tc>
          <w:tcPr>
            <w:tcW w:w="13291" w:type="dxa"/>
            <w:vAlign w:val="center"/>
          </w:tcPr>
          <w:p w14:paraId="506052A2" w14:textId="77777777" w:rsidR="00DA5E31" w:rsidRPr="00B57257" w:rsidRDefault="00DA5E31" w:rsidP="00245D8C">
            <w:pPr>
              <w:pStyle w:val="a6"/>
              <w:jc w:val="center"/>
              <w:rPr>
                <w:rFonts w:ascii="Times New Roman" w:hAnsi="Times New Roman"/>
                <w:color w:val="000000" w:themeColor="text1"/>
                <w:sz w:val="24"/>
                <w:szCs w:val="24"/>
              </w:rPr>
            </w:pPr>
            <w:bookmarkStart w:id="0" w:name="nmck2"/>
            <w:bookmarkStart w:id="1" w:name="_Hlk119919979"/>
            <w:bookmarkEnd w:id="0"/>
            <w:r w:rsidRPr="00B57257">
              <w:rPr>
                <w:rFonts w:ascii="Times New Roman" w:eastAsia="Times New Roman" w:hAnsi="Times New Roman"/>
                <w:color w:val="000000" w:themeColor="text1"/>
                <w:sz w:val="24"/>
                <w:szCs w:val="24"/>
              </w:rPr>
              <w:t>Начальная сумма цен единиц услуги:</w:t>
            </w:r>
            <w:bookmarkEnd w:id="1"/>
          </w:p>
        </w:tc>
        <w:tc>
          <w:tcPr>
            <w:tcW w:w="1559" w:type="dxa"/>
            <w:vAlign w:val="center"/>
          </w:tcPr>
          <w:p w14:paraId="1A4EF316" w14:textId="7080D7F9" w:rsidR="00DA5E31" w:rsidRPr="00B57257" w:rsidRDefault="009B2197" w:rsidP="00245D8C">
            <w:pPr>
              <w:jc w:val="center"/>
              <w:rPr>
                <w:rFonts w:ascii="Times New Roman" w:hAnsi="Times New Roman" w:cs="Times New Roman"/>
                <w:color w:val="000000" w:themeColor="text1"/>
                <w:szCs w:val="24"/>
              </w:rPr>
            </w:pPr>
            <w:r w:rsidRPr="00B57257">
              <w:rPr>
                <w:rFonts w:ascii="Times New Roman" w:hAnsi="Times New Roman" w:cs="Times New Roman"/>
                <w:color w:val="000000" w:themeColor="text1"/>
                <w:szCs w:val="24"/>
              </w:rPr>
              <w:t>1 459,00</w:t>
            </w:r>
          </w:p>
          <w:p w14:paraId="61D04B7D" w14:textId="77777777" w:rsidR="00DA5E31" w:rsidRPr="00B57257" w:rsidRDefault="00DA5E31" w:rsidP="00245D8C">
            <w:pPr>
              <w:jc w:val="center"/>
              <w:rPr>
                <w:rFonts w:ascii="Times New Roman" w:hAnsi="Times New Roman" w:cs="Times New Roman"/>
                <w:color w:val="000000" w:themeColor="text1"/>
                <w:szCs w:val="24"/>
              </w:rPr>
            </w:pPr>
          </w:p>
        </w:tc>
      </w:tr>
      <w:tr w:rsidR="00B57257" w:rsidRPr="00B57257" w14:paraId="4ED07C64" w14:textId="77777777" w:rsidTr="00DA5E31">
        <w:trPr>
          <w:trHeight w:val="534"/>
        </w:trPr>
        <w:tc>
          <w:tcPr>
            <w:tcW w:w="13291" w:type="dxa"/>
            <w:vAlign w:val="center"/>
          </w:tcPr>
          <w:p w14:paraId="2E582FC5" w14:textId="77777777" w:rsidR="00DA5E31" w:rsidRPr="00B57257" w:rsidRDefault="00DA5E31" w:rsidP="00245D8C">
            <w:pPr>
              <w:pStyle w:val="a6"/>
              <w:jc w:val="center"/>
              <w:rPr>
                <w:rFonts w:ascii="Times New Roman" w:hAnsi="Times New Roman"/>
                <w:color w:val="000000" w:themeColor="text1"/>
                <w:sz w:val="24"/>
                <w:szCs w:val="24"/>
              </w:rPr>
            </w:pPr>
            <w:r w:rsidRPr="00B57257">
              <w:rPr>
                <w:rFonts w:ascii="Times New Roman" w:eastAsia="Times New Roman" w:hAnsi="Times New Roman"/>
                <w:color w:val="000000" w:themeColor="text1"/>
                <w:sz w:val="24"/>
                <w:szCs w:val="24"/>
              </w:rPr>
              <w:t>Максимальное значение цены контракта:</w:t>
            </w:r>
          </w:p>
        </w:tc>
        <w:tc>
          <w:tcPr>
            <w:tcW w:w="1559" w:type="dxa"/>
            <w:vAlign w:val="center"/>
          </w:tcPr>
          <w:p w14:paraId="082D5988" w14:textId="666761E1" w:rsidR="00DA5E31" w:rsidRPr="00B57257" w:rsidRDefault="00A711E2" w:rsidP="00245D8C">
            <w:pPr>
              <w:pStyle w:val="a6"/>
              <w:jc w:val="center"/>
              <w:rPr>
                <w:rFonts w:ascii="Times New Roman" w:hAnsi="Times New Roman"/>
                <w:color w:val="000000" w:themeColor="text1"/>
                <w:sz w:val="24"/>
                <w:szCs w:val="24"/>
              </w:rPr>
            </w:pPr>
            <w:r>
              <w:rPr>
                <w:rFonts w:ascii="Times New Roman" w:hAnsi="Times New Roman"/>
                <w:color w:val="000000" w:themeColor="text1"/>
                <w:sz w:val="24"/>
                <w:szCs w:val="24"/>
              </w:rPr>
              <w:t>3</w:t>
            </w:r>
            <w:r w:rsidR="00DA5E31" w:rsidRPr="00B57257">
              <w:rPr>
                <w:rFonts w:ascii="Times New Roman" w:hAnsi="Times New Roman"/>
                <w:color w:val="000000" w:themeColor="text1"/>
                <w:sz w:val="24"/>
                <w:szCs w:val="24"/>
              </w:rPr>
              <w:t>00 000,00</w:t>
            </w:r>
          </w:p>
        </w:tc>
      </w:tr>
    </w:tbl>
    <w:p w14:paraId="4A088174" w14:textId="314842DE" w:rsidR="00DA5E31" w:rsidRPr="00B57257" w:rsidRDefault="00DA5E31" w:rsidP="001F1133">
      <w:pPr>
        <w:jc w:val="both"/>
        <w:rPr>
          <w:rFonts w:ascii="Times New Roman" w:hAnsi="Times New Roman" w:cs="Times New Roman"/>
          <w:i/>
          <w:iCs/>
          <w:color w:val="000000" w:themeColor="text1"/>
          <w:szCs w:val="24"/>
        </w:rPr>
      </w:pPr>
      <w:r w:rsidRPr="00B57257">
        <w:rPr>
          <w:rFonts w:ascii="Times New Roman" w:hAnsi="Times New Roman" w:cs="Times New Roman"/>
          <w:i/>
          <w:iCs/>
          <w:color w:val="000000" w:themeColor="text1"/>
          <w:szCs w:val="24"/>
        </w:rPr>
        <w:t xml:space="preserve">Начальная сумма цен единиц услуги определена как сумма цен единиц услуги, являющихся объектом настоящей закупки, и составляет: </w:t>
      </w:r>
      <w:r w:rsidR="001F1133" w:rsidRPr="00B57257">
        <w:rPr>
          <w:rFonts w:ascii="Times New Roman" w:hAnsi="Times New Roman" w:cs="Times New Roman"/>
          <w:i/>
          <w:color w:val="000000" w:themeColor="text1"/>
          <w:szCs w:val="24"/>
        </w:rPr>
        <w:t xml:space="preserve">1 459,00 руб. </w:t>
      </w:r>
      <w:r w:rsidRPr="00B57257">
        <w:rPr>
          <w:rFonts w:ascii="Times New Roman" w:hAnsi="Times New Roman" w:cs="Times New Roman"/>
          <w:i/>
          <w:iCs/>
          <w:color w:val="000000" w:themeColor="text1"/>
          <w:szCs w:val="24"/>
        </w:rPr>
        <w:t>(</w:t>
      </w:r>
      <w:r w:rsidR="001F1133" w:rsidRPr="00B57257">
        <w:rPr>
          <w:rFonts w:ascii="Times New Roman" w:hAnsi="Times New Roman" w:cs="Times New Roman"/>
          <w:i/>
          <w:iCs/>
          <w:color w:val="000000" w:themeColor="text1"/>
          <w:szCs w:val="24"/>
        </w:rPr>
        <w:t xml:space="preserve">одна </w:t>
      </w:r>
      <w:r w:rsidRPr="00B57257">
        <w:rPr>
          <w:rFonts w:ascii="Times New Roman" w:hAnsi="Times New Roman" w:cs="Times New Roman"/>
          <w:i/>
          <w:iCs/>
          <w:color w:val="000000" w:themeColor="text1"/>
          <w:szCs w:val="24"/>
        </w:rPr>
        <w:t xml:space="preserve"> тысяч</w:t>
      </w:r>
      <w:r w:rsidR="001F1133" w:rsidRPr="00B57257">
        <w:rPr>
          <w:rFonts w:ascii="Times New Roman" w:hAnsi="Times New Roman" w:cs="Times New Roman"/>
          <w:i/>
          <w:iCs/>
          <w:color w:val="000000" w:themeColor="text1"/>
          <w:szCs w:val="24"/>
        </w:rPr>
        <w:t xml:space="preserve">а четыреста пятьдесят </w:t>
      </w:r>
      <w:r w:rsidRPr="00B57257">
        <w:rPr>
          <w:rFonts w:ascii="Times New Roman" w:hAnsi="Times New Roman" w:cs="Times New Roman"/>
          <w:i/>
          <w:iCs/>
          <w:color w:val="000000" w:themeColor="text1"/>
          <w:szCs w:val="24"/>
        </w:rPr>
        <w:t xml:space="preserve">девять)  рублей </w:t>
      </w:r>
      <w:r w:rsidR="001F1133" w:rsidRPr="00B57257">
        <w:rPr>
          <w:rFonts w:ascii="Times New Roman" w:hAnsi="Times New Roman" w:cs="Times New Roman"/>
          <w:i/>
          <w:iCs/>
          <w:color w:val="000000" w:themeColor="text1"/>
          <w:szCs w:val="24"/>
        </w:rPr>
        <w:t>00</w:t>
      </w:r>
      <w:r w:rsidRPr="00B57257">
        <w:rPr>
          <w:rFonts w:ascii="Times New Roman" w:hAnsi="Times New Roman" w:cs="Times New Roman"/>
          <w:i/>
          <w:iCs/>
          <w:color w:val="000000" w:themeColor="text1"/>
          <w:szCs w:val="24"/>
        </w:rPr>
        <w:t xml:space="preserve"> копеек. </w:t>
      </w:r>
    </w:p>
    <w:p w14:paraId="435B1F0D" w14:textId="2E436057" w:rsidR="00DA5E31" w:rsidRPr="00B57257" w:rsidRDefault="00DA5E31" w:rsidP="001F1133">
      <w:pPr>
        <w:ind w:firstLine="709"/>
        <w:jc w:val="both"/>
        <w:rPr>
          <w:rFonts w:ascii="Times New Roman" w:eastAsia="Times New Roman" w:hAnsi="Times New Roman" w:cs="Times New Roman"/>
          <w:i/>
          <w:color w:val="000000" w:themeColor="text1"/>
          <w:szCs w:val="24"/>
          <w:lang w:eastAsia="ar-SA"/>
        </w:rPr>
      </w:pPr>
      <w:r w:rsidRPr="00B57257">
        <w:rPr>
          <w:rFonts w:ascii="Times New Roman" w:eastAsia="Times New Roman" w:hAnsi="Times New Roman" w:cs="Times New Roman"/>
          <w:i/>
          <w:color w:val="000000" w:themeColor="text1"/>
          <w:szCs w:val="24"/>
          <w:lang w:eastAsia="ar-SA"/>
        </w:rPr>
        <w:t xml:space="preserve">На основании проведенного анализа рынка и расчетов, </w:t>
      </w:r>
      <w:r w:rsidRPr="00B57257">
        <w:rPr>
          <w:rFonts w:ascii="Times New Roman" w:hAnsi="Times New Roman" w:cs="Times New Roman"/>
          <w:i/>
          <w:iCs/>
          <w:color w:val="000000" w:themeColor="text1"/>
          <w:szCs w:val="24"/>
          <w:shd w:val="clear" w:color="auto" w:fill="FFFFFF"/>
        </w:rPr>
        <w:t>максимальное значение цены контракта</w:t>
      </w:r>
      <w:r w:rsidRPr="00B57257">
        <w:rPr>
          <w:rFonts w:ascii="Times New Roman" w:eastAsia="Times New Roman" w:hAnsi="Times New Roman" w:cs="Times New Roman"/>
          <w:i/>
          <w:color w:val="000000" w:themeColor="text1"/>
          <w:szCs w:val="24"/>
          <w:lang w:eastAsia="ar-SA"/>
        </w:rPr>
        <w:t xml:space="preserve"> составляет:  </w:t>
      </w:r>
      <w:r w:rsidR="00A711E2">
        <w:rPr>
          <w:rFonts w:ascii="Times New Roman" w:eastAsia="Times New Roman" w:hAnsi="Times New Roman" w:cs="Times New Roman"/>
          <w:i/>
          <w:color w:val="000000" w:themeColor="text1"/>
          <w:szCs w:val="24"/>
          <w:lang w:eastAsia="ar-SA"/>
        </w:rPr>
        <w:t>3</w:t>
      </w:r>
      <w:r w:rsidRPr="00B57257">
        <w:rPr>
          <w:rFonts w:ascii="Times New Roman" w:eastAsia="Times New Roman" w:hAnsi="Times New Roman" w:cs="Times New Roman"/>
          <w:i/>
          <w:color w:val="000000" w:themeColor="text1"/>
          <w:szCs w:val="24"/>
          <w:lang w:eastAsia="ar-SA"/>
        </w:rPr>
        <w:t>0</w:t>
      </w:r>
      <w:r w:rsidRPr="00B57257">
        <w:rPr>
          <w:rFonts w:ascii="Times New Roman" w:hAnsi="Times New Roman" w:cs="Times New Roman"/>
          <w:i/>
          <w:color w:val="000000" w:themeColor="text1"/>
          <w:szCs w:val="24"/>
        </w:rPr>
        <w:t>0 000 (</w:t>
      </w:r>
      <w:r w:rsidR="00A711E2">
        <w:rPr>
          <w:rFonts w:ascii="Times New Roman" w:hAnsi="Times New Roman" w:cs="Times New Roman"/>
          <w:i/>
          <w:color w:val="000000" w:themeColor="text1"/>
          <w:szCs w:val="24"/>
        </w:rPr>
        <w:t>триста</w:t>
      </w:r>
      <w:r w:rsidRPr="00B57257">
        <w:rPr>
          <w:rFonts w:ascii="Times New Roman" w:hAnsi="Times New Roman" w:cs="Times New Roman"/>
          <w:i/>
          <w:color w:val="000000" w:themeColor="text1"/>
          <w:szCs w:val="24"/>
        </w:rPr>
        <w:t xml:space="preserve">  тысяч) </w:t>
      </w:r>
      <w:r w:rsidRPr="00B57257">
        <w:rPr>
          <w:rFonts w:ascii="Times New Roman" w:eastAsia="Times New Roman" w:hAnsi="Times New Roman" w:cs="Times New Roman"/>
          <w:i/>
          <w:color w:val="000000" w:themeColor="text1"/>
          <w:szCs w:val="24"/>
          <w:lang w:eastAsia="ar-SA"/>
        </w:rPr>
        <w:t>рублей 00 копеек.</w:t>
      </w:r>
    </w:p>
    <w:p w14:paraId="29BF5957" w14:textId="77777777" w:rsidR="00C33115" w:rsidRPr="00B57257" w:rsidRDefault="00C33115" w:rsidP="00C33115">
      <w:pPr>
        <w:widowControl/>
        <w:ind w:firstLine="425"/>
        <w:jc w:val="both"/>
        <w:textAlignment w:val="auto"/>
        <w:rPr>
          <w:rFonts w:ascii="Times New Roman" w:eastAsia="Times New Roman" w:hAnsi="Times New Roman" w:cs="Calibri"/>
          <w:color w:val="000000" w:themeColor="text1"/>
          <w:kern w:val="0"/>
          <w:szCs w:val="24"/>
          <w:lang w:eastAsia="ar-SA"/>
        </w:rPr>
      </w:pPr>
      <w:r w:rsidRPr="00B57257">
        <w:rPr>
          <w:rFonts w:ascii="Times New Roman" w:eastAsia="Times New Roman" w:hAnsi="Times New Roman" w:cs="Calibri"/>
          <w:color w:val="000000" w:themeColor="text1"/>
          <w:kern w:val="0"/>
          <w:szCs w:val="24"/>
          <w:lang w:eastAsia="ar-SA"/>
        </w:rPr>
        <w:t>В целях определения однородности совокупности значений выявленных цен, используемых в расчете начальной (максимальной) цены контракта определяем коэффициент вариации. Коэффициент вариации цены определяется по следующей формуле:</w:t>
      </w:r>
    </w:p>
    <w:p w14:paraId="29BF5958" w14:textId="77777777" w:rsidR="00C33115" w:rsidRPr="00B57257" w:rsidRDefault="00C33115" w:rsidP="00C33115">
      <w:pPr>
        <w:widowControl/>
        <w:ind w:firstLine="425"/>
        <w:jc w:val="both"/>
        <w:textAlignment w:val="auto"/>
        <w:rPr>
          <w:rFonts w:ascii="Times New Roman" w:eastAsia="Times New Roman" w:hAnsi="Times New Roman" w:cs="Calibri"/>
          <w:color w:val="000000" w:themeColor="text1"/>
          <w:kern w:val="0"/>
          <w:szCs w:val="24"/>
          <w:lang w:eastAsia="ar-SA"/>
        </w:rPr>
      </w:pPr>
    </w:p>
    <w:p w14:paraId="29BF5959" w14:textId="77777777" w:rsidR="00C33115" w:rsidRPr="00B57257" w:rsidRDefault="00C33115" w:rsidP="00C33115">
      <w:pPr>
        <w:widowControl/>
        <w:jc w:val="both"/>
        <w:textAlignment w:val="auto"/>
        <w:rPr>
          <w:rFonts w:ascii="Times New Roman" w:eastAsia="Calibri" w:hAnsi="Times New Roman" w:cs="Calibri"/>
          <w:color w:val="000000" w:themeColor="text1"/>
          <w:kern w:val="0"/>
          <w:szCs w:val="24"/>
          <w:lang w:eastAsia="ar-SA"/>
        </w:rPr>
      </w:pPr>
      <w:r w:rsidRPr="00B57257">
        <w:rPr>
          <w:rFonts w:ascii="Times New Roman" w:eastAsia="Times New Roman" w:hAnsi="Times New Roman" w:cs="Calibri"/>
          <w:noProof/>
          <w:color w:val="000000" w:themeColor="text1"/>
          <w:kern w:val="0"/>
          <w:szCs w:val="24"/>
          <w:lang w:eastAsia="ru-RU"/>
        </w:rPr>
        <w:drawing>
          <wp:anchor distT="0" distB="0" distL="114300" distR="114300" simplePos="0" relativeHeight="251659264" behindDoc="0" locked="0" layoutInCell="1" allowOverlap="1" wp14:anchorId="29BF5971" wp14:editId="29BF5972">
            <wp:simplePos x="0" y="0"/>
            <wp:positionH relativeFrom="column">
              <wp:align>left</wp:align>
            </wp:positionH>
            <wp:positionV relativeFrom="paragraph">
              <wp:posOffset>-1905</wp:posOffset>
            </wp:positionV>
            <wp:extent cx="1028700" cy="304800"/>
            <wp:effectExtent l="0" t="0" r="0" b="0"/>
            <wp:wrapSquare wrapText="r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l="-96" t="-325" r="-96" b="-325"/>
                    <a:stretch>
                      <a:fillRect/>
                    </a:stretch>
                  </pic:blipFill>
                  <pic:spPr bwMode="auto">
                    <a:xfrm>
                      <a:off x="0" y="0"/>
                      <a:ext cx="1028700" cy="304800"/>
                    </a:xfrm>
                    <a:prstGeom prst="rect">
                      <a:avLst/>
                    </a:prstGeom>
                    <a:solidFill>
                      <a:srgbClr val="FFFFFF">
                        <a:alpha val="0"/>
                      </a:srgbClr>
                    </a:solidFill>
                    <a:ln>
                      <a:noFill/>
                    </a:ln>
                  </pic:spPr>
                </pic:pic>
              </a:graphicData>
            </a:graphic>
          </wp:anchor>
        </w:drawing>
      </w:r>
    </w:p>
    <w:p w14:paraId="29BF595A" w14:textId="77777777" w:rsidR="00C33115" w:rsidRPr="00B57257" w:rsidRDefault="00C33115" w:rsidP="00C33115">
      <w:pPr>
        <w:widowControl/>
        <w:shd w:val="clear" w:color="auto" w:fill="FFFFFF"/>
        <w:textAlignment w:val="auto"/>
        <w:rPr>
          <w:rFonts w:ascii="Times New Roman" w:eastAsia="Times New Roman" w:hAnsi="Times New Roman" w:cs="Calibri"/>
          <w:color w:val="000000" w:themeColor="text1"/>
          <w:kern w:val="0"/>
          <w:szCs w:val="24"/>
          <w:lang w:eastAsia="ar-SA"/>
        </w:rPr>
      </w:pPr>
      <w:r w:rsidRPr="00B57257">
        <w:rPr>
          <w:rFonts w:ascii="Times New Roman" w:eastAsia="Times New Roman" w:hAnsi="Times New Roman" w:cs="Calibri"/>
          <w:color w:val="000000" w:themeColor="text1"/>
          <w:kern w:val="0"/>
          <w:szCs w:val="24"/>
          <w:lang w:eastAsia="ar-SA"/>
        </w:rPr>
        <w:t>где:</w:t>
      </w:r>
    </w:p>
    <w:p w14:paraId="29BF595B" w14:textId="77777777" w:rsidR="00C33115" w:rsidRPr="00B57257" w:rsidRDefault="00C33115" w:rsidP="00C33115">
      <w:pPr>
        <w:widowControl/>
        <w:shd w:val="clear" w:color="auto" w:fill="FFFFFF"/>
        <w:textAlignment w:val="auto"/>
        <w:rPr>
          <w:rFonts w:ascii="Times New Roman" w:eastAsia="Times New Roman" w:hAnsi="Times New Roman" w:cs="Calibri"/>
          <w:color w:val="000000" w:themeColor="text1"/>
          <w:kern w:val="0"/>
          <w:szCs w:val="24"/>
          <w:lang w:eastAsia="ar-SA"/>
        </w:rPr>
      </w:pPr>
      <w:r w:rsidRPr="00B57257">
        <w:rPr>
          <w:rFonts w:ascii="Times New Roman" w:eastAsia="Times New Roman" w:hAnsi="Times New Roman" w:cs="Calibri"/>
          <w:color w:val="000000" w:themeColor="text1"/>
          <w:kern w:val="0"/>
          <w:szCs w:val="24"/>
          <w:lang w:val="en-US" w:eastAsia="ar-SA"/>
        </w:rPr>
        <w:t>V</w:t>
      </w:r>
      <w:r w:rsidRPr="00B57257">
        <w:rPr>
          <w:rFonts w:ascii="Times New Roman" w:eastAsia="Times New Roman" w:hAnsi="Times New Roman" w:cs="Calibri"/>
          <w:color w:val="000000" w:themeColor="text1"/>
          <w:kern w:val="0"/>
          <w:szCs w:val="24"/>
          <w:lang w:eastAsia="ar-SA"/>
        </w:rPr>
        <w:t xml:space="preserve"> - коэффициент вариации цены;</w:t>
      </w:r>
    </w:p>
    <w:p w14:paraId="29BF595C" w14:textId="77777777" w:rsidR="00C33115" w:rsidRPr="00B57257" w:rsidRDefault="007848EC" w:rsidP="00C33115">
      <w:pPr>
        <w:widowControl/>
        <w:shd w:val="clear" w:color="auto" w:fill="FFFFFF"/>
        <w:textAlignment w:val="auto"/>
        <w:rPr>
          <w:rFonts w:ascii="Times New Roman" w:eastAsia="Times New Roman" w:hAnsi="Times New Roman" w:cs="Calibri"/>
          <w:color w:val="000000" w:themeColor="text1"/>
          <w:kern w:val="0"/>
          <w:szCs w:val="24"/>
          <w:lang w:eastAsia="ar-SA"/>
        </w:rPr>
      </w:pPr>
      <w:r w:rsidRPr="00B57257">
        <w:rPr>
          <w:rFonts w:ascii="Times New Roman" w:eastAsia="Times New Roman" w:hAnsi="Times New Roman" w:cs="Calibri"/>
          <w:color w:val="000000" w:themeColor="text1"/>
          <w:kern w:val="0"/>
          <w:szCs w:val="24"/>
          <w:lang w:eastAsia="ar-SA"/>
        </w:rPr>
        <w:fldChar w:fldCharType="begin"/>
      </w:r>
      <w:r w:rsidR="00C33115" w:rsidRPr="00B57257">
        <w:rPr>
          <w:rFonts w:ascii="Times New Roman" w:eastAsia="Times New Roman" w:hAnsi="Times New Roman" w:cs="Calibri"/>
          <w:color w:val="000000" w:themeColor="text1"/>
          <w:kern w:val="0"/>
          <w:szCs w:val="24"/>
          <w:lang w:eastAsia="ar-SA"/>
        </w:rPr>
        <w:instrText xml:space="preserve"> QUOTE  </w:instrText>
      </w:r>
      <w:r w:rsidRPr="00B57257">
        <w:rPr>
          <w:rFonts w:ascii="Times New Roman" w:eastAsia="Times New Roman" w:hAnsi="Times New Roman" w:cs="Calibri"/>
          <w:color w:val="000000" w:themeColor="text1"/>
          <w:kern w:val="0"/>
          <w:position w:val="-18"/>
          <w:szCs w:val="24"/>
          <w:lang w:eastAsia="ar-SA"/>
        </w:rPr>
        <w:fldChar w:fldCharType="separate"/>
      </w:r>
      <w:r w:rsidR="00C33115" w:rsidRPr="00B57257">
        <w:rPr>
          <w:rFonts w:ascii="Times New Roman" w:eastAsia="Times New Roman" w:hAnsi="Times New Roman" w:cs="Calibri"/>
          <w:noProof/>
          <w:color w:val="000000" w:themeColor="text1"/>
          <w:kern w:val="0"/>
          <w:position w:val="-18"/>
          <w:szCs w:val="24"/>
          <w:lang w:eastAsia="ru-RU"/>
        </w:rPr>
        <w:drawing>
          <wp:inline distT="0" distB="0" distL="0" distR="0" wp14:anchorId="29BF5973" wp14:editId="29BF5974">
            <wp:extent cx="1133475" cy="3619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l="-93" t="-145" r="-93" b="-145"/>
                    <a:stretch>
                      <a:fillRect/>
                    </a:stretch>
                  </pic:blipFill>
                  <pic:spPr bwMode="auto">
                    <a:xfrm>
                      <a:off x="0" y="0"/>
                      <a:ext cx="1133475" cy="361950"/>
                    </a:xfrm>
                    <a:prstGeom prst="rect">
                      <a:avLst/>
                    </a:prstGeom>
                    <a:solidFill>
                      <a:srgbClr val="FFFFFF">
                        <a:alpha val="0"/>
                      </a:srgbClr>
                    </a:solidFill>
                    <a:ln>
                      <a:noFill/>
                    </a:ln>
                  </pic:spPr>
                </pic:pic>
              </a:graphicData>
            </a:graphic>
          </wp:inline>
        </w:drawing>
      </w:r>
      <w:r w:rsidRPr="00B57257">
        <w:rPr>
          <w:rFonts w:ascii="Times New Roman" w:eastAsia="Times New Roman" w:hAnsi="Times New Roman" w:cs="Calibri"/>
          <w:color w:val="000000" w:themeColor="text1"/>
          <w:kern w:val="0"/>
          <w:position w:val="-18"/>
          <w:szCs w:val="24"/>
          <w:lang w:eastAsia="ar-SA"/>
        </w:rPr>
        <w:fldChar w:fldCharType="end"/>
      </w:r>
      <w:r w:rsidR="00C33115" w:rsidRPr="00B57257">
        <w:rPr>
          <w:rFonts w:ascii="Times New Roman" w:eastAsia="Times New Roman" w:hAnsi="Times New Roman" w:cs="Calibri"/>
          <w:color w:val="000000" w:themeColor="text1"/>
          <w:kern w:val="0"/>
          <w:szCs w:val="24"/>
          <w:lang w:eastAsia="ar-SA"/>
        </w:rPr>
        <w:t>– среднее квадратичное отклонение</w:t>
      </w:r>
    </w:p>
    <w:p w14:paraId="29BF595D" w14:textId="2435D596" w:rsidR="00C33115" w:rsidRPr="00B57257" w:rsidRDefault="007848EC" w:rsidP="00C33115">
      <w:pPr>
        <w:widowControl/>
        <w:jc w:val="both"/>
        <w:textAlignment w:val="auto"/>
        <w:rPr>
          <w:rFonts w:ascii="Times New Roman" w:eastAsia="Calibri" w:hAnsi="Times New Roman" w:cs="Calibri"/>
          <w:color w:val="000000" w:themeColor="text1"/>
          <w:kern w:val="0"/>
          <w:szCs w:val="24"/>
          <w:lang w:eastAsia="ar-SA"/>
        </w:rPr>
      </w:pPr>
      <w:r w:rsidRPr="00B57257">
        <w:rPr>
          <w:rFonts w:ascii="Times New Roman" w:eastAsia="Calibri" w:hAnsi="Times New Roman" w:cs="Calibri"/>
          <w:color w:val="000000" w:themeColor="text1"/>
          <w:kern w:val="0"/>
          <w:szCs w:val="24"/>
          <w:lang w:eastAsia="ar-SA"/>
        </w:rPr>
        <w:fldChar w:fldCharType="begin"/>
      </w:r>
      <w:r w:rsidR="00C33115" w:rsidRPr="00B57257">
        <w:rPr>
          <w:rFonts w:ascii="Times New Roman" w:eastAsia="Calibri" w:hAnsi="Times New Roman" w:cs="Calibri"/>
          <w:color w:val="000000" w:themeColor="text1"/>
          <w:kern w:val="0"/>
          <w:szCs w:val="24"/>
          <w:lang w:eastAsia="ar-SA"/>
        </w:rPr>
        <w:instrText xml:space="preserve"> QUOTE  </w:instrText>
      </w:r>
      <w:r w:rsidRPr="00B57257">
        <w:rPr>
          <w:rFonts w:ascii="Times New Roman" w:eastAsia="Calibri" w:hAnsi="Times New Roman" w:cs="Calibri"/>
          <w:color w:val="000000" w:themeColor="text1"/>
          <w:kern w:val="0"/>
          <w:position w:val="-3"/>
          <w:szCs w:val="24"/>
          <w:lang w:eastAsia="ar-SA"/>
        </w:rPr>
        <w:fldChar w:fldCharType="end"/>
      </w:r>
      <w:r w:rsidR="00C33115" w:rsidRPr="00B57257">
        <w:rPr>
          <w:rFonts w:ascii="Times New Roman" w:eastAsia="Calibri" w:hAnsi="Times New Roman" w:cs="Times New Roman"/>
          <w:color w:val="000000" w:themeColor="text1"/>
          <w:kern w:val="0"/>
          <w:szCs w:val="24"/>
          <w:lang w:eastAsia="ar-SA"/>
        </w:rPr>
        <w:t>ц</w:t>
      </w:r>
      <w:r w:rsidR="00C33115" w:rsidRPr="00B57257">
        <w:rPr>
          <w:rFonts w:ascii="Times New Roman" w:eastAsia="Calibri" w:hAnsi="Times New Roman" w:cs="Times New Roman"/>
          <w:color w:val="000000" w:themeColor="text1"/>
          <w:kern w:val="0"/>
          <w:szCs w:val="24"/>
          <w:vertAlign w:val="subscript"/>
          <w:lang w:val="en-US" w:eastAsia="ar-SA"/>
        </w:rPr>
        <w:t>i</w:t>
      </w:r>
      <w:r w:rsidR="00C33115" w:rsidRPr="00B57257">
        <w:rPr>
          <w:rFonts w:ascii="Times New Roman" w:eastAsia="Calibri" w:hAnsi="Times New Roman" w:cs="Times New Roman"/>
          <w:color w:val="000000" w:themeColor="text1"/>
          <w:kern w:val="0"/>
          <w:szCs w:val="24"/>
          <w:lang w:eastAsia="ar-SA"/>
        </w:rPr>
        <w:t xml:space="preserve"> – цена  единицы </w:t>
      </w:r>
      <w:r w:rsidR="00955571" w:rsidRPr="00B57257">
        <w:rPr>
          <w:rFonts w:ascii="Times New Roman" w:eastAsia="Calibri" w:hAnsi="Times New Roman" w:cs="Times New Roman"/>
          <w:color w:val="000000" w:themeColor="text1"/>
          <w:kern w:val="0"/>
          <w:szCs w:val="24"/>
          <w:lang w:eastAsia="ar-SA"/>
        </w:rPr>
        <w:t>услуги</w:t>
      </w:r>
      <w:r w:rsidR="00C33115" w:rsidRPr="00B57257">
        <w:rPr>
          <w:rFonts w:ascii="Times New Roman" w:eastAsia="Calibri" w:hAnsi="Times New Roman" w:cs="Times New Roman"/>
          <w:color w:val="000000" w:themeColor="text1"/>
          <w:kern w:val="0"/>
          <w:szCs w:val="24"/>
          <w:lang w:eastAsia="ar-SA"/>
        </w:rPr>
        <w:t xml:space="preserve">, указанная в источнике с номером </w:t>
      </w:r>
      <w:r w:rsidR="00C33115" w:rsidRPr="00B57257">
        <w:rPr>
          <w:rFonts w:ascii="Times New Roman" w:eastAsia="Calibri" w:hAnsi="Times New Roman" w:cs="Times New Roman"/>
          <w:i/>
          <w:color w:val="000000" w:themeColor="text1"/>
          <w:kern w:val="0"/>
          <w:szCs w:val="24"/>
          <w:lang w:val="en-US" w:eastAsia="ar-SA"/>
        </w:rPr>
        <w:t>i</w:t>
      </w:r>
      <w:r w:rsidR="00C33115" w:rsidRPr="00B57257">
        <w:rPr>
          <w:rFonts w:ascii="Times New Roman" w:eastAsia="Calibri" w:hAnsi="Times New Roman" w:cs="Times New Roman"/>
          <w:i/>
          <w:color w:val="000000" w:themeColor="text1"/>
          <w:kern w:val="0"/>
          <w:szCs w:val="24"/>
          <w:lang w:eastAsia="ar-SA"/>
        </w:rPr>
        <w:t>;</w:t>
      </w:r>
    </w:p>
    <w:p w14:paraId="29BF595E" w14:textId="4979D741" w:rsidR="00C33115" w:rsidRPr="00B57257" w:rsidRDefault="00C33115" w:rsidP="00C33115">
      <w:pPr>
        <w:widowControl/>
        <w:shd w:val="clear" w:color="auto" w:fill="FFFFFF"/>
        <w:textAlignment w:val="auto"/>
        <w:rPr>
          <w:rFonts w:ascii="Times New Roman" w:eastAsia="Times New Roman" w:hAnsi="Times New Roman" w:cs="Calibri"/>
          <w:color w:val="000000" w:themeColor="text1"/>
          <w:kern w:val="0"/>
          <w:szCs w:val="24"/>
          <w:lang w:eastAsia="ar-SA"/>
        </w:rPr>
      </w:pPr>
      <w:r w:rsidRPr="00B57257">
        <w:rPr>
          <w:rFonts w:ascii="Times New Roman" w:eastAsia="Times New Roman" w:hAnsi="Times New Roman" w:cs="Calibri"/>
          <w:color w:val="000000" w:themeColor="text1"/>
          <w:kern w:val="0"/>
          <w:szCs w:val="24"/>
          <w:lang w:eastAsia="ar-SA"/>
        </w:rPr>
        <w:t xml:space="preserve">&lt;ц&gt;– средняя арифметическая величина цены единицы </w:t>
      </w:r>
      <w:r w:rsidR="00955571" w:rsidRPr="00B57257">
        <w:rPr>
          <w:rFonts w:ascii="Times New Roman" w:eastAsia="Times New Roman" w:hAnsi="Times New Roman" w:cs="Calibri"/>
          <w:color w:val="000000" w:themeColor="text1"/>
          <w:kern w:val="0"/>
          <w:szCs w:val="24"/>
          <w:lang w:eastAsia="ar-SA"/>
        </w:rPr>
        <w:t>услуги</w:t>
      </w:r>
      <w:r w:rsidRPr="00B57257">
        <w:rPr>
          <w:rFonts w:ascii="Times New Roman" w:eastAsia="Times New Roman" w:hAnsi="Times New Roman" w:cs="Calibri"/>
          <w:color w:val="000000" w:themeColor="text1"/>
          <w:kern w:val="0"/>
          <w:szCs w:val="24"/>
          <w:lang w:eastAsia="ar-SA"/>
        </w:rPr>
        <w:t>;</w:t>
      </w:r>
    </w:p>
    <w:p w14:paraId="29BF595F" w14:textId="77777777" w:rsidR="00C33115" w:rsidRPr="00B57257" w:rsidRDefault="00C33115" w:rsidP="00C33115">
      <w:pPr>
        <w:suppressAutoHyphens w:val="0"/>
        <w:autoSpaceDE w:val="0"/>
        <w:autoSpaceDN w:val="0"/>
        <w:textAlignment w:val="auto"/>
        <w:rPr>
          <w:rFonts w:ascii="Courier New" w:eastAsia="Times New Roman" w:hAnsi="Courier New" w:cs="Courier New"/>
          <w:color w:val="000000" w:themeColor="text1"/>
          <w:kern w:val="0"/>
          <w:szCs w:val="24"/>
          <w:lang w:eastAsia="ru-RU"/>
        </w:rPr>
      </w:pPr>
      <w:r w:rsidRPr="00B57257">
        <w:rPr>
          <w:rFonts w:ascii="Times New Roman" w:eastAsia="Times New Roman" w:hAnsi="Times New Roman" w:cs="Times New Roman"/>
          <w:color w:val="000000" w:themeColor="text1"/>
          <w:kern w:val="0"/>
          <w:szCs w:val="24"/>
          <w:lang w:val="en-US" w:eastAsia="ru-RU"/>
        </w:rPr>
        <w:t>n</w:t>
      </w:r>
      <w:r w:rsidRPr="00B57257">
        <w:rPr>
          <w:rFonts w:ascii="Times New Roman" w:eastAsia="Times New Roman" w:hAnsi="Times New Roman" w:cs="Times New Roman"/>
          <w:color w:val="000000" w:themeColor="text1"/>
          <w:kern w:val="0"/>
          <w:szCs w:val="24"/>
          <w:lang w:eastAsia="ru-RU"/>
        </w:rPr>
        <w:t xml:space="preserve"> – количество значений, используемых в расчете.</w:t>
      </w:r>
    </w:p>
    <w:p w14:paraId="29BF5960" w14:textId="6EC4C7D2" w:rsidR="00C33115" w:rsidRPr="00B57257" w:rsidRDefault="00C33115" w:rsidP="00C33115">
      <w:pPr>
        <w:widowControl/>
        <w:suppressAutoHyphens w:val="0"/>
        <w:jc w:val="both"/>
        <w:textAlignment w:val="auto"/>
        <w:rPr>
          <w:rFonts w:ascii="Times New Roman" w:eastAsia="Times New Roman" w:hAnsi="Times New Roman" w:cs="Times New Roman"/>
          <w:color w:val="000000" w:themeColor="text1"/>
          <w:kern w:val="0"/>
          <w:szCs w:val="24"/>
          <w:lang w:eastAsia="ar-SA"/>
        </w:rPr>
      </w:pPr>
      <w:r w:rsidRPr="00B57257">
        <w:rPr>
          <w:rFonts w:ascii="Times New Roman" w:eastAsia="Times New Roman" w:hAnsi="Times New Roman" w:cs="Times New Roman"/>
          <w:color w:val="000000" w:themeColor="text1"/>
          <w:kern w:val="0"/>
          <w:szCs w:val="24"/>
          <w:lang w:eastAsia="ar-SA"/>
        </w:rPr>
        <w:lastRenderedPageBreak/>
        <w:t>Совокупность значений, используемых в расчете, при определении начальн</w:t>
      </w:r>
      <w:r w:rsidR="0095109B" w:rsidRPr="00B57257">
        <w:rPr>
          <w:rFonts w:ascii="Times New Roman" w:eastAsia="Times New Roman" w:hAnsi="Times New Roman" w:cs="Times New Roman"/>
          <w:color w:val="000000" w:themeColor="text1"/>
          <w:kern w:val="0"/>
          <w:szCs w:val="24"/>
          <w:lang w:eastAsia="ar-SA"/>
        </w:rPr>
        <w:t>ых цен единиц услуг, начальной суммы единиц услуг,</w:t>
      </w:r>
      <w:r w:rsidRPr="00B57257">
        <w:rPr>
          <w:rFonts w:ascii="Times New Roman" w:eastAsia="Times New Roman" w:hAnsi="Times New Roman" w:cs="Times New Roman"/>
          <w:color w:val="000000" w:themeColor="text1"/>
          <w:kern w:val="0"/>
          <w:szCs w:val="24"/>
          <w:lang w:eastAsia="ar-SA"/>
        </w:rPr>
        <w:t xml:space="preserve"> считается однородной, если коэффициент вариации цены не превышает 33% </w:t>
      </w:r>
      <w:r w:rsidRPr="00B57257">
        <w:rPr>
          <w:rFonts w:ascii="Times New Roman" w:eastAsia="Times New Roman" w:hAnsi="Times New Roman" w:cs="Times New Roman"/>
          <w:bCs/>
          <w:color w:val="000000" w:themeColor="text1"/>
          <w:kern w:val="0"/>
          <w:szCs w:val="24"/>
          <w:lang w:eastAsia="ru-RU"/>
        </w:rPr>
        <w:t>.</w:t>
      </w:r>
      <w:r w:rsidR="0012182B" w:rsidRPr="00B57257">
        <w:rPr>
          <w:rFonts w:ascii="Times New Roman" w:eastAsia="Times New Roman" w:hAnsi="Times New Roman" w:cs="Times New Roman"/>
          <w:bCs/>
          <w:color w:val="000000" w:themeColor="text1"/>
          <w:kern w:val="0"/>
          <w:szCs w:val="24"/>
          <w:lang w:eastAsia="ru-RU"/>
        </w:rPr>
        <w:t xml:space="preserve"> </w:t>
      </w:r>
      <w:r w:rsidRPr="00B57257">
        <w:rPr>
          <w:rFonts w:ascii="Times New Roman" w:eastAsia="Times New Roman" w:hAnsi="Times New Roman" w:cs="Times New Roman"/>
          <w:color w:val="000000" w:themeColor="text1"/>
          <w:kern w:val="0"/>
          <w:szCs w:val="24"/>
          <w:lang w:eastAsia="ar-SA"/>
        </w:rPr>
        <w:t>Начальн</w:t>
      </w:r>
      <w:r w:rsidR="0095109B" w:rsidRPr="00B57257">
        <w:rPr>
          <w:rFonts w:ascii="Times New Roman" w:eastAsia="Times New Roman" w:hAnsi="Times New Roman" w:cs="Times New Roman"/>
          <w:color w:val="000000" w:themeColor="text1"/>
          <w:kern w:val="0"/>
          <w:szCs w:val="24"/>
          <w:lang w:eastAsia="ar-SA"/>
        </w:rPr>
        <w:t>ые цены единиц услуг</w:t>
      </w:r>
      <w:r w:rsidRPr="00B57257">
        <w:rPr>
          <w:rFonts w:ascii="Times New Roman" w:eastAsia="Times New Roman" w:hAnsi="Times New Roman" w:cs="Times New Roman"/>
          <w:color w:val="000000" w:themeColor="text1"/>
          <w:kern w:val="0"/>
          <w:szCs w:val="24"/>
          <w:lang w:eastAsia="ar-SA"/>
        </w:rPr>
        <w:t xml:space="preserve"> методом сопоставимых рыночных цен (анализом рынка) определя</w:t>
      </w:r>
      <w:r w:rsidR="0095109B" w:rsidRPr="00B57257">
        <w:rPr>
          <w:rFonts w:ascii="Times New Roman" w:eastAsia="Times New Roman" w:hAnsi="Times New Roman" w:cs="Times New Roman"/>
          <w:color w:val="000000" w:themeColor="text1"/>
          <w:kern w:val="0"/>
          <w:szCs w:val="24"/>
          <w:lang w:eastAsia="ar-SA"/>
        </w:rPr>
        <w:t>ю</w:t>
      </w:r>
      <w:r w:rsidRPr="00B57257">
        <w:rPr>
          <w:rFonts w:ascii="Times New Roman" w:eastAsia="Times New Roman" w:hAnsi="Times New Roman" w:cs="Times New Roman"/>
          <w:color w:val="000000" w:themeColor="text1"/>
          <w:kern w:val="0"/>
          <w:szCs w:val="24"/>
          <w:lang w:eastAsia="ar-SA"/>
        </w:rPr>
        <w:t>тся по формуле:</w:t>
      </w:r>
    </w:p>
    <w:p w14:paraId="29BF5961" w14:textId="77777777" w:rsidR="00C33115" w:rsidRPr="00B57257" w:rsidRDefault="00C33115" w:rsidP="00C33115">
      <w:pPr>
        <w:widowControl/>
        <w:jc w:val="both"/>
        <w:textAlignment w:val="auto"/>
        <w:rPr>
          <w:rFonts w:ascii="Times New Roman" w:eastAsia="Calibri" w:hAnsi="Times New Roman" w:cs="Calibri"/>
          <w:color w:val="000000" w:themeColor="text1"/>
          <w:kern w:val="0"/>
          <w:szCs w:val="24"/>
          <w:lang w:eastAsia="ar-SA"/>
        </w:rPr>
      </w:pPr>
      <w:r w:rsidRPr="00B57257">
        <w:rPr>
          <w:rFonts w:ascii="Times New Roman" w:eastAsia="Calibri" w:hAnsi="Times New Roman" w:cs="Calibri"/>
          <w:noProof/>
          <w:color w:val="000000" w:themeColor="text1"/>
          <w:kern w:val="0"/>
          <w:szCs w:val="24"/>
          <w:lang w:eastAsia="ru-RU"/>
        </w:rPr>
        <w:drawing>
          <wp:inline distT="0" distB="0" distL="0" distR="0" wp14:anchorId="29BF5975" wp14:editId="29BF5976">
            <wp:extent cx="1381125" cy="314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l="-79" t="-351" r="-79" b="-351"/>
                    <a:stretch>
                      <a:fillRect/>
                    </a:stretch>
                  </pic:blipFill>
                  <pic:spPr bwMode="auto">
                    <a:xfrm>
                      <a:off x="0" y="0"/>
                      <a:ext cx="1381125" cy="314325"/>
                    </a:xfrm>
                    <a:prstGeom prst="rect">
                      <a:avLst/>
                    </a:prstGeom>
                    <a:solidFill>
                      <a:srgbClr val="FFFFFF">
                        <a:alpha val="0"/>
                      </a:srgbClr>
                    </a:solidFill>
                    <a:ln>
                      <a:noFill/>
                    </a:ln>
                  </pic:spPr>
                </pic:pic>
              </a:graphicData>
            </a:graphic>
          </wp:inline>
        </w:drawing>
      </w:r>
    </w:p>
    <w:p w14:paraId="29BF5962" w14:textId="77777777" w:rsidR="00C33115" w:rsidRPr="00B57257" w:rsidRDefault="00C33115" w:rsidP="00C33115">
      <w:pPr>
        <w:widowControl/>
        <w:shd w:val="clear" w:color="auto" w:fill="FFFFFF"/>
        <w:textAlignment w:val="auto"/>
        <w:rPr>
          <w:rFonts w:ascii="Times New Roman" w:eastAsia="Times New Roman" w:hAnsi="Times New Roman" w:cs="Calibri"/>
          <w:color w:val="000000" w:themeColor="text1"/>
          <w:kern w:val="0"/>
          <w:szCs w:val="24"/>
          <w:lang w:eastAsia="ar-SA"/>
        </w:rPr>
      </w:pPr>
      <w:r w:rsidRPr="00B57257">
        <w:rPr>
          <w:rFonts w:ascii="Times New Roman" w:eastAsia="Times New Roman" w:hAnsi="Times New Roman" w:cs="Calibri"/>
          <w:color w:val="000000" w:themeColor="text1"/>
          <w:kern w:val="0"/>
          <w:szCs w:val="24"/>
          <w:lang w:eastAsia="ar-SA"/>
        </w:rPr>
        <w:t>где:</w:t>
      </w:r>
    </w:p>
    <w:p w14:paraId="29BF5963" w14:textId="441B66F6" w:rsidR="00C33115" w:rsidRPr="00B57257" w:rsidRDefault="00C33115" w:rsidP="00C33115">
      <w:pPr>
        <w:widowControl/>
        <w:jc w:val="both"/>
        <w:textAlignment w:val="auto"/>
        <w:rPr>
          <w:rFonts w:ascii="Times New Roman" w:eastAsia="Calibri" w:hAnsi="Times New Roman" w:cs="Calibri"/>
          <w:color w:val="000000" w:themeColor="text1"/>
          <w:kern w:val="0"/>
          <w:szCs w:val="24"/>
          <w:lang w:eastAsia="ar-SA"/>
        </w:rPr>
      </w:pPr>
      <w:r w:rsidRPr="00B57257">
        <w:rPr>
          <w:rFonts w:ascii="Times New Roman" w:eastAsia="Calibri" w:hAnsi="Times New Roman" w:cs="Times New Roman"/>
          <w:i/>
          <w:color w:val="000000" w:themeColor="text1"/>
          <w:kern w:val="0"/>
          <w:szCs w:val="24"/>
          <w:lang w:val="en-US" w:eastAsia="ar-SA"/>
        </w:rPr>
        <w:t>v</w:t>
      </w:r>
      <w:r w:rsidRPr="00B57257">
        <w:rPr>
          <w:rFonts w:ascii="Times New Roman" w:eastAsia="Calibri" w:hAnsi="Times New Roman" w:cs="Times New Roman"/>
          <w:i/>
          <w:color w:val="000000" w:themeColor="text1"/>
          <w:kern w:val="0"/>
          <w:szCs w:val="24"/>
          <w:lang w:eastAsia="ar-SA"/>
        </w:rPr>
        <w:t xml:space="preserve"> – </w:t>
      </w:r>
      <w:r w:rsidRPr="00B57257">
        <w:rPr>
          <w:rFonts w:ascii="Times New Roman" w:eastAsia="Calibri" w:hAnsi="Times New Roman" w:cs="Times New Roman"/>
          <w:color w:val="000000" w:themeColor="text1"/>
          <w:kern w:val="0"/>
          <w:szCs w:val="24"/>
          <w:lang w:eastAsia="ar-SA"/>
        </w:rPr>
        <w:t xml:space="preserve">количество </w:t>
      </w:r>
      <w:r w:rsidR="00143DC0" w:rsidRPr="00B57257">
        <w:rPr>
          <w:rFonts w:ascii="Times New Roman" w:eastAsia="Calibri" w:hAnsi="Times New Roman" w:cs="Times New Roman"/>
          <w:color w:val="000000" w:themeColor="text1"/>
          <w:kern w:val="0"/>
          <w:szCs w:val="24"/>
          <w:lang w:eastAsia="ar-SA"/>
        </w:rPr>
        <w:t>оказываемой</w:t>
      </w:r>
      <w:r w:rsidRPr="00B57257">
        <w:rPr>
          <w:rFonts w:ascii="Times New Roman" w:eastAsia="Calibri" w:hAnsi="Times New Roman" w:cs="Times New Roman"/>
          <w:color w:val="000000" w:themeColor="text1"/>
          <w:kern w:val="0"/>
          <w:szCs w:val="24"/>
          <w:lang w:eastAsia="ar-SA"/>
        </w:rPr>
        <w:t xml:space="preserve"> </w:t>
      </w:r>
      <w:r w:rsidR="00955571" w:rsidRPr="00B57257">
        <w:rPr>
          <w:rFonts w:ascii="Times New Roman" w:eastAsia="Calibri" w:hAnsi="Times New Roman" w:cs="Times New Roman"/>
          <w:color w:val="000000" w:themeColor="text1"/>
          <w:kern w:val="0"/>
          <w:szCs w:val="24"/>
          <w:lang w:eastAsia="ar-SA"/>
        </w:rPr>
        <w:t>услуги</w:t>
      </w:r>
      <w:r w:rsidRPr="00B57257">
        <w:rPr>
          <w:rFonts w:ascii="Times New Roman" w:eastAsia="Calibri" w:hAnsi="Times New Roman" w:cs="Times New Roman"/>
          <w:color w:val="000000" w:themeColor="text1"/>
          <w:kern w:val="0"/>
          <w:szCs w:val="24"/>
          <w:lang w:eastAsia="ar-SA"/>
        </w:rPr>
        <w:t>;</w:t>
      </w:r>
    </w:p>
    <w:p w14:paraId="29BF5964" w14:textId="77777777" w:rsidR="00C33115" w:rsidRPr="00B57257" w:rsidRDefault="00C33115" w:rsidP="00C33115">
      <w:pPr>
        <w:widowControl/>
        <w:jc w:val="both"/>
        <w:textAlignment w:val="auto"/>
        <w:rPr>
          <w:rFonts w:ascii="Times New Roman" w:eastAsia="Calibri" w:hAnsi="Times New Roman" w:cs="Calibri"/>
          <w:color w:val="000000" w:themeColor="text1"/>
          <w:kern w:val="0"/>
          <w:szCs w:val="24"/>
          <w:lang w:eastAsia="ar-SA"/>
        </w:rPr>
      </w:pPr>
      <w:r w:rsidRPr="00B57257">
        <w:rPr>
          <w:rFonts w:ascii="Times New Roman" w:eastAsia="Calibri" w:hAnsi="Times New Roman" w:cs="Calibri"/>
          <w:color w:val="000000" w:themeColor="text1"/>
          <w:kern w:val="0"/>
          <w:szCs w:val="24"/>
          <w:lang w:val="en-US" w:eastAsia="ar-SA"/>
        </w:rPr>
        <w:t>n</w:t>
      </w:r>
      <w:r w:rsidRPr="00B57257">
        <w:rPr>
          <w:rFonts w:ascii="Times New Roman" w:eastAsia="Calibri" w:hAnsi="Times New Roman" w:cs="Calibri"/>
          <w:color w:val="000000" w:themeColor="text1"/>
          <w:kern w:val="0"/>
          <w:szCs w:val="24"/>
          <w:lang w:eastAsia="ar-SA"/>
        </w:rPr>
        <w:t xml:space="preserve"> – количество значений, используемых в расчете;</w:t>
      </w:r>
    </w:p>
    <w:p w14:paraId="29BF5965" w14:textId="77777777" w:rsidR="00C33115" w:rsidRPr="00B57257" w:rsidRDefault="00C33115" w:rsidP="00C33115">
      <w:pPr>
        <w:widowControl/>
        <w:jc w:val="both"/>
        <w:textAlignment w:val="auto"/>
        <w:rPr>
          <w:rFonts w:ascii="Times New Roman" w:eastAsia="Calibri" w:hAnsi="Times New Roman" w:cs="Calibri"/>
          <w:color w:val="000000" w:themeColor="text1"/>
          <w:kern w:val="0"/>
          <w:szCs w:val="24"/>
          <w:lang w:eastAsia="ar-SA"/>
        </w:rPr>
      </w:pPr>
      <w:r w:rsidRPr="00B57257">
        <w:rPr>
          <w:rFonts w:ascii="Times New Roman" w:eastAsia="Calibri" w:hAnsi="Times New Roman" w:cs="Times New Roman"/>
          <w:i/>
          <w:color w:val="000000" w:themeColor="text1"/>
          <w:kern w:val="0"/>
          <w:szCs w:val="24"/>
          <w:lang w:val="en-US" w:eastAsia="ar-SA"/>
        </w:rPr>
        <w:t>i</w:t>
      </w:r>
      <w:r w:rsidRPr="00B57257">
        <w:rPr>
          <w:rFonts w:ascii="Times New Roman" w:eastAsia="Calibri" w:hAnsi="Times New Roman" w:cs="Times New Roman"/>
          <w:i/>
          <w:color w:val="000000" w:themeColor="text1"/>
          <w:kern w:val="0"/>
          <w:szCs w:val="24"/>
          <w:lang w:eastAsia="ar-SA"/>
        </w:rPr>
        <w:t xml:space="preserve"> </w:t>
      </w:r>
      <w:r w:rsidRPr="00B57257">
        <w:rPr>
          <w:rFonts w:ascii="Times New Roman" w:eastAsia="Calibri" w:hAnsi="Times New Roman" w:cs="Times New Roman"/>
          <w:color w:val="000000" w:themeColor="text1"/>
          <w:kern w:val="0"/>
          <w:szCs w:val="24"/>
          <w:lang w:eastAsia="ar-SA"/>
        </w:rPr>
        <w:t>– номер источника ценовой информации;</w:t>
      </w:r>
    </w:p>
    <w:p w14:paraId="29BF5967" w14:textId="0B137289" w:rsidR="00C33115" w:rsidRPr="00B57257" w:rsidRDefault="007848EC" w:rsidP="00C33115">
      <w:pPr>
        <w:widowControl/>
        <w:jc w:val="both"/>
        <w:textAlignment w:val="auto"/>
        <w:rPr>
          <w:rFonts w:ascii="Times New Roman" w:eastAsia="Calibri" w:hAnsi="Times New Roman" w:cs="Calibri"/>
          <w:color w:val="000000" w:themeColor="text1"/>
          <w:kern w:val="0"/>
          <w:szCs w:val="24"/>
          <w:lang w:eastAsia="ar-SA"/>
        </w:rPr>
      </w:pPr>
      <w:r w:rsidRPr="00B57257">
        <w:rPr>
          <w:rFonts w:ascii="Times New Roman" w:eastAsia="Calibri" w:hAnsi="Times New Roman" w:cs="Calibri"/>
          <w:i/>
          <w:color w:val="000000" w:themeColor="text1"/>
          <w:kern w:val="0"/>
          <w:szCs w:val="24"/>
          <w:lang w:eastAsia="ar-SA"/>
        </w:rPr>
        <w:fldChar w:fldCharType="begin"/>
      </w:r>
      <w:r w:rsidR="00C33115" w:rsidRPr="00B57257">
        <w:rPr>
          <w:rFonts w:ascii="Times New Roman" w:eastAsia="Calibri" w:hAnsi="Times New Roman" w:cs="Calibri"/>
          <w:i/>
          <w:color w:val="000000" w:themeColor="text1"/>
          <w:kern w:val="0"/>
          <w:szCs w:val="24"/>
          <w:lang w:eastAsia="ar-SA"/>
        </w:rPr>
        <w:instrText xml:space="preserve"> QUOTE  </w:instrText>
      </w:r>
      <w:r w:rsidRPr="00B57257">
        <w:rPr>
          <w:rFonts w:ascii="Times New Roman" w:eastAsia="Calibri" w:hAnsi="Times New Roman" w:cs="Calibri"/>
          <w:i/>
          <w:color w:val="000000" w:themeColor="text1"/>
          <w:kern w:val="0"/>
          <w:position w:val="-8"/>
          <w:szCs w:val="24"/>
          <w:lang w:eastAsia="ar-SA"/>
        </w:rPr>
        <w:fldChar w:fldCharType="end"/>
      </w:r>
      <w:r w:rsidR="00C33115" w:rsidRPr="00B57257">
        <w:rPr>
          <w:rFonts w:ascii="Times New Roman" w:eastAsia="Calibri" w:hAnsi="Times New Roman" w:cs="Times New Roman"/>
          <w:i/>
          <w:color w:val="000000" w:themeColor="text1"/>
          <w:kern w:val="0"/>
          <w:szCs w:val="24"/>
          <w:lang w:eastAsia="ar-SA"/>
        </w:rPr>
        <w:t>ц</w:t>
      </w:r>
      <w:r w:rsidR="00C33115" w:rsidRPr="00B57257">
        <w:rPr>
          <w:rFonts w:ascii="Times New Roman" w:eastAsia="Calibri" w:hAnsi="Times New Roman" w:cs="Times New Roman"/>
          <w:color w:val="000000" w:themeColor="text1"/>
          <w:kern w:val="0"/>
          <w:szCs w:val="24"/>
          <w:vertAlign w:val="subscript"/>
          <w:lang w:val="en-US" w:eastAsia="ar-SA"/>
        </w:rPr>
        <w:t>i</w:t>
      </w:r>
      <w:r w:rsidR="00C33115" w:rsidRPr="00B57257">
        <w:rPr>
          <w:rFonts w:ascii="Times New Roman" w:eastAsia="Calibri" w:hAnsi="Times New Roman" w:cs="Times New Roman"/>
          <w:color w:val="000000" w:themeColor="text1"/>
          <w:kern w:val="0"/>
          <w:szCs w:val="24"/>
          <w:lang w:eastAsia="ar-SA"/>
        </w:rPr>
        <w:t xml:space="preserve"> –цена единицы </w:t>
      </w:r>
      <w:r w:rsidR="00955571" w:rsidRPr="00B57257">
        <w:rPr>
          <w:rFonts w:ascii="Times New Roman" w:eastAsia="Calibri" w:hAnsi="Times New Roman" w:cs="Times New Roman"/>
          <w:color w:val="000000" w:themeColor="text1"/>
          <w:kern w:val="0"/>
          <w:szCs w:val="24"/>
          <w:lang w:eastAsia="ar-SA"/>
        </w:rPr>
        <w:t>услуги</w:t>
      </w:r>
      <w:r w:rsidR="00C33115" w:rsidRPr="00B57257">
        <w:rPr>
          <w:rFonts w:ascii="Times New Roman" w:eastAsia="Calibri" w:hAnsi="Times New Roman" w:cs="Times New Roman"/>
          <w:color w:val="000000" w:themeColor="text1"/>
          <w:kern w:val="0"/>
          <w:szCs w:val="24"/>
          <w:lang w:eastAsia="ar-SA"/>
        </w:rPr>
        <w:t xml:space="preserve">, представленная в источнике с номером </w:t>
      </w:r>
      <w:r w:rsidR="00C33115" w:rsidRPr="00B57257">
        <w:rPr>
          <w:rFonts w:ascii="Times New Roman" w:eastAsia="Calibri" w:hAnsi="Times New Roman" w:cs="Times New Roman"/>
          <w:i/>
          <w:color w:val="000000" w:themeColor="text1"/>
          <w:kern w:val="0"/>
          <w:szCs w:val="24"/>
          <w:lang w:val="en-US" w:eastAsia="ar-SA"/>
        </w:rPr>
        <w:t>i</w:t>
      </w:r>
      <w:r w:rsidR="00C33115" w:rsidRPr="00B57257">
        <w:rPr>
          <w:rFonts w:ascii="Times New Roman" w:eastAsia="Calibri" w:hAnsi="Times New Roman" w:cs="Calibri"/>
          <w:color w:val="000000" w:themeColor="text1"/>
          <w:kern w:val="0"/>
          <w:szCs w:val="24"/>
          <w:lang w:eastAsia="ar-SA"/>
        </w:rPr>
        <w:t>.</w:t>
      </w:r>
    </w:p>
    <w:sectPr w:rsidR="00C33115" w:rsidRPr="00B57257" w:rsidSect="00741D3B">
      <w:pgSz w:w="16838" w:h="11906" w:orient="landscape"/>
      <w:pgMar w:top="56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6F3"/>
    <w:rsid w:val="000144CB"/>
    <w:rsid w:val="00034CED"/>
    <w:rsid w:val="00041B33"/>
    <w:rsid w:val="00045EA4"/>
    <w:rsid w:val="00054BDB"/>
    <w:rsid w:val="000A59EB"/>
    <w:rsid w:val="000E000C"/>
    <w:rsid w:val="00104B57"/>
    <w:rsid w:val="0011682C"/>
    <w:rsid w:val="001216AC"/>
    <w:rsid w:val="0012182B"/>
    <w:rsid w:val="00123056"/>
    <w:rsid w:val="00126321"/>
    <w:rsid w:val="00143DC0"/>
    <w:rsid w:val="001A792F"/>
    <w:rsid w:val="001E31B1"/>
    <w:rsid w:val="001E4B71"/>
    <w:rsid w:val="001F1133"/>
    <w:rsid w:val="00247832"/>
    <w:rsid w:val="00264934"/>
    <w:rsid w:val="00281005"/>
    <w:rsid w:val="00322EB6"/>
    <w:rsid w:val="003322F3"/>
    <w:rsid w:val="00356137"/>
    <w:rsid w:val="00371D36"/>
    <w:rsid w:val="003B0E50"/>
    <w:rsid w:val="00412896"/>
    <w:rsid w:val="00450F75"/>
    <w:rsid w:val="0049716E"/>
    <w:rsid w:val="004B5E2B"/>
    <w:rsid w:val="004B74AF"/>
    <w:rsid w:val="00501D1E"/>
    <w:rsid w:val="00533010"/>
    <w:rsid w:val="005528FF"/>
    <w:rsid w:val="00567A2A"/>
    <w:rsid w:val="00587117"/>
    <w:rsid w:val="005C37F2"/>
    <w:rsid w:val="005D7A9F"/>
    <w:rsid w:val="005F4295"/>
    <w:rsid w:val="00625309"/>
    <w:rsid w:val="00632F62"/>
    <w:rsid w:val="006408CE"/>
    <w:rsid w:val="00641052"/>
    <w:rsid w:val="00657C21"/>
    <w:rsid w:val="00660DBF"/>
    <w:rsid w:val="0068323C"/>
    <w:rsid w:val="00687AFC"/>
    <w:rsid w:val="006B28FF"/>
    <w:rsid w:val="006E3531"/>
    <w:rsid w:val="00741D3B"/>
    <w:rsid w:val="007660FB"/>
    <w:rsid w:val="007848EC"/>
    <w:rsid w:val="007A6C2C"/>
    <w:rsid w:val="007B4592"/>
    <w:rsid w:val="007D56AB"/>
    <w:rsid w:val="007E3D70"/>
    <w:rsid w:val="007E49D3"/>
    <w:rsid w:val="0083590B"/>
    <w:rsid w:val="00860764"/>
    <w:rsid w:val="00873C30"/>
    <w:rsid w:val="0088071B"/>
    <w:rsid w:val="00890CA4"/>
    <w:rsid w:val="00900205"/>
    <w:rsid w:val="00906121"/>
    <w:rsid w:val="009361AA"/>
    <w:rsid w:val="0095109B"/>
    <w:rsid w:val="00954854"/>
    <w:rsid w:val="00955571"/>
    <w:rsid w:val="009A4234"/>
    <w:rsid w:val="009B2197"/>
    <w:rsid w:val="009E4B14"/>
    <w:rsid w:val="00A711E2"/>
    <w:rsid w:val="00A85373"/>
    <w:rsid w:val="00AB16F3"/>
    <w:rsid w:val="00AD2EC0"/>
    <w:rsid w:val="00B02D08"/>
    <w:rsid w:val="00B57257"/>
    <w:rsid w:val="00B87264"/>
    <w:rsid w:val="00B9268F"/>
    <w:rsid w:val="00BA3DDE"/>
    <w:rsid w:val="00BF604D"/>
    <w:rsid w:val="00C33115"/>
    <w:rsid w:val="00C444EC"/>
    <w:rsid w:val="00CA516D"/>
    <w:rsid w:val="00D71543"/>
    <w:rsid w:val="00DA5E31"/>
    <w:rsid w:val="00DC3DC2"/>
    <w:rsid w:val="00DF530A"/>
    <w:rsid w:val="00E559EA"/>
    <w:rsid w:val="00E87836"/>
    <w:rsid w:val="00E93402"/>
    <w:rsid w:val="00EA4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58FE"/>
  <w15:docId w15:val="{1651BBA2-F320-4B48-856A-14EA284A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3115"/>
    <w:pPr>
      <w:widowControl w:val="0"/>
      <w:suppressAutoHyphens/>
      <w:spacing w:after="0" w:line="240" w:lineRule="auto"/>
      <w:textAlignment w:val="baseline"/>
    </w:pPr>
    <w:rPr>
      <w:rFonts w:ascii="Georgia" w:eastAsia="Georgia" w:hAnsi="Georgia" w:cs="Tahoma"/>
      <w:kern w:val="1"/>
      <w:sz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0DBF"/>
    <w:rPr>
      <w:rFonts w:ascii="Tahoma" w:hAnsi="Tahoma"/>
      <w:sz w:val="16"/>
      <w:szCs w:val="16"/>
    </w:rPr>
  </w:style>
  <w:style w:type="character" w:customStyle="1" w:styleId="a4">
    <w:name w:val="Текст выноски Знак"/>
    <w:basedOn w:val="a0"/>
    <w:link w:val="a3"/>
    <w:uiPriority w:val="99"/>
    <w:semiHidden/>
    <w:rsid w:val="00660DBF"/>
    <w:rPr>
      <w:rFonts w:ascii="Tahoma" w:eastAsia="Georgia" w:hAnsi="Tahoma" w:cs="Tahoma"/>
      <w:kern w:val="1"/>
      <w:sz w:val="16"/>
      <w:szCs w:val="16"/>
      <w:lang w:eastAsia="zh-CN"/>
    </w:rPr>
  </w:style>
  <w:style w:type="table" w:styleId="a5">
    <w:name w:val="Table Grid"/>
    <w:basedOn w:val="a1"/>
    <w:uiPriority w:val="59"/>
    <w:rsid w:val="00741D3B"/>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DA5E31"/>
    <w:pPr>
      <w:spacing w:after="0" w:line="240" w:lineRule="auto"/>
    </w:pPr>
    <w:rPr>
      <w:rFonts w:ascii="Calibri" w:eastAsia="Calibri" w:hAnsi="Calibri" w:cs="Times New Roman"/>
    </w:rPr>
  </w:style>
  <w:style w:type="paragraph" w:styleId="a7">
    <w:name w:val="Normal (Web)"/>
    <w:aliases w:val="Обычный (веб) Знак Знак Знак Знак,Обычный (веб) Знак Знак Знак,Обычный (веб) Знак Знак,Знак Знак Знак Знак,Знак Знак Знак Знак Знак,Знак Знак Знак1 Знак Знак1,Знак Знак Знак,Обычный (веб)2,Обычный (Web),Обычный (веб)1,Знак Знак4"/>
    <w:basedOn w:val="a"/>
    <w:link w:val="a8"/>
    <w:uiPriority w:val="34"/>
    <w:qFormat/>
    <w:rsid w:val="000A59EB"/>
    <w:pPr>
      <w:widowControl/>
      <w:suppressAutoHyphens w:val="0"/>
      <w:spacing w:before="100" w:beforeAutospacing="1" w:after="100" w:afterAutospacing="1"/>
      <w:textAlignment w:val="auto"/>
    </w:pPr>
    <w:rPr>
      <w:rFonts w:ascii="Times New Roman" w:eastAsia="Times New Roman" w:hAnsi="Times New Roman" w:cs="Times New Roman"/>
      <w:kern w:val="0"/>
      <w:szCs w:val="24"/>
      <w:lang w:eastAsia="ru-RU"/>
    </w:rPr>
  </w:style>
  <w:style w:type="character" w:customStyle="1" w:styleId="a8">
    <w:name w:val="Обычный (Интернет) Знак"/>
    <w:aliases w:val="Обычный (веб) Знак Знак Знак Знак Знак,Обычный (веб) Знак Знак Знак Знак1,Обычный (веб) Знак Знак Знак1,Знак Знак Знак Знак Знак1,Знак Знак Знак Знак Знак Знак,Знак Знак Знак1 Знак Знак1 Знак,Знак Знак Знак Знак1,Знак Знак4 Знак"/>
    <w:basedOn w:val="a0"/>
    <w:link w:val="a7"/>
    <w:uiPriority w:val="99"/>
    <w:locked/>
    <w:rsid w:val="000A59E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150595">
      <w:bodyDiv w:val="1"/>
      <w:marLeft w:val="0"/>
      <w:marRight w:val="0"/>
      <w:marTop w:val="0"/>
      <w:marBottom w:val="0"/>
      <w:divBdr>
        <w:top w:val="none" w:sz="0" w:space="0" w:color="auto"/>
        <w:left w:val="none" w:sz="0" w:space="0" w:color="auto"/>
        <w:bottom w:val="none" w:sz="0" w:space="0" w:color="auto"/>
        <w:right w:val="none" w:sz="0" w:space="0" w:color="auto"/>
      </w:divBdr>
    </w:div>
    <w:div w:id="664161889">
      <w:bodyDiv w:val="1"/>
      <w:marLeft w:val="0"/>
      <w:marRight w:val="0"/>
      <w:marTop w:val="0"/>
      <w:marBottom w:val="0"/>
      <w:divBdr>
        <w:top w:val="none" w:sz="0" w:space="0" w:color="auto"/>
        <w:left w:val="none" w:sz="0" w:space="0" w:color="auto"/>
        <w:bottom w:val="none" w:sz="0" w:space="0" w:color="auto"/>
        <w:right w:val="none" w:sz="0" w:space="0" w:color="auto"/>
      </w:divBdr>
    </w:div>
    <w:div w:id="700083919">
      <w:bodyDiv w:val="1"/>
      <w:marLeft w:val="0"/>
      <w:marRight w:val="0"/>
      <w:marTop w:val="0"/>
      <w:marBottom w:val="0"/>
      <w:divBdr>
        <w:top w:val="none" w:sz="0" w:space="0" w:color="auto"/>
        <w:left w:val="none" w:sz="0" w:space="0" w:color="auto"/>
        <w:bottom w:val="none" w:sz="0" w:space="0" w:color="auto"/>
        <w:right w:val="none" w:sz="0" w:space="0" w:color="auto"/>
      </w:divBdr>
    </w:div>
    <w:div w:id="711226839">
      <w:bodyDiv w:val="1"/>
      <w:marLeft w:val="0"/>
      <w:marRight w:val="0"/>
      <w:marTop w:val="0"/>
      <w:marBottom w:val="0"/>
      <w:divBdr>
        <w:top w:val="none" w:sz="0" w:space="0" w:color="auto"/>
        <w:left w:val="none" w:sz="0" w:space="0" w:color="auto"/>
        <w:bottom w:val="none" w:sz="0" w:space="0" w:color="auto"/>
        <w:right w:val="none" w:sz="0" w:space="0" w:color="auto"/>
      </w:divBdr>
    </w:div>
    <w:div w:id="78782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552</Words>
  <Characters>3147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NRB</cp:lastModifiedBy>
  <cp:revision>40</cp:revision>
  <cp:lastPrinted>2022-03-02T11:37:00Z</cp:lastPrinted>
  <dcterms:created xsi:type="dcterms:W3CDTF">2024-05-01T19:18:00Z</dcterms:created>
  <dcterms:modified xsi:type="dcterms:W3CDTF">2024-08-07T13:00:00Z</dcterms:modified>
</cp:coreProperties>
</file>